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9E" w:rsidRPr="00FC339E" w:rsidRDefault="00FC339E" w:rsidP="00FC339E">
      <w:pPr>
        <w:spacing w:line="500" w:lineRule="exact"/>
        <w:ind w:firstLineChars="200" w:firstLine="723"/>
        <w:jc w:val="center"/>
        <w:rPr>
          <w:rFonts w:asciiTheme="minorEastAsia" w:hAnsiTheme="minorEastAsia"/>
          <w:b/>
          <w:sz w:val="36"/>
          <w:szCs w:val="36"/>
        </w:rPr>
      </w:pPr>
      <w:r w:rsidRPr="00FC339E">
        <w:rPr>
          <w:rFonts w:asciiTheme="minorEastAsia" w:hAnsiTheme="minorEastAsia" w:hint="eastAsia"/>
          <w:b/>
          <w:sz w:val="36"/>
          <w:szCs w:val="36"/>
        </w:rPr>
        <w:t>招标要求应答表</w:t>
      </w:r>
    </w:p>
    <w:tbl>
      <w:tblPr>
        <w:tblStyle w:val="a4"/>
        <w:tblW w:w="8755" w:type="dxa"/>
        <w:tblLook w:val="04A0"/>
      </w:tblPr>
      <w:tblGrid>
        <w:gridCol w:w="817"/>
        <w:gridCol w:w="6804"/>
        <w:gridCol w:w="1134"/>
      </w:tblGrid>
      <w:tr w:rsidR="004437DA" w:rsidRPr="004437DA" w:rsidTr="008477FB">
        <w:trPr>
          <w:trHeight w:val="485"/>
        </w:trPr>
        <w:tc>
          <w:tcPr>
            <w:tcW w:w="817" w:type="dxa"/>
            <w:vAlign w:val="center"/>
          </w:tcPr>
          <w:p w:rsidR="004437DA" w:rsidRPr="004437DA" w:rsidRDefault="004437DA" w:rsidP="00EE4EB6">
            <w:pPr>
              <w:jc w:val="center"/>
              <w:rPr>
                <w:rFonts w:ascii="黑体" w:eastAsia="黑体" w:hAnsi="黑体"/>
                <w:szCs w:val="21"/>
              </w:rPr>
            </w:pPr>
            <w:r w:rsidRPr="004437DA">
              <w:rPr>
                <w:rFonts w:ascii="黑体" w:eastAsia="黑体" w:hAnsi="黑体" w:hint="eastAsia"/>
                <w:szCs w:val="21"/>
              </w:rPr>
              <w:t>编号</w:t>
            </w:r>
          </w:p>
        </w:tc>
        <w:tc>
          <w:tcPr>
            <w:tcW w:w="6804" w:type="dxa"/>
            <w:vAlign w:val="center"/>
          </w:tcPr>
          <w:p w:rsidR="004437DA" w:rsidRPr="004437DA" w:rsidRDefault="00571A61" w:rsidP="00097A0A">
            <w:pPr>
              <w:jc w:val="center"/>
              <w:rPr>
                <w:rFonts w:ascii="黑体" w:eastAsia="黑体" w:hAnsi="黑体"/>
                <w:szCs w:val="21"/>
              </w:rPr>
            </w:pPr>
            <w:r>
              <w:rPr>
                <w:rFonts w:ascii="黑体" w:eastAsia="黑体" w:hAnsi="黑体" w:hint="eastAsia"/>
                <w:szCs w:val="21"/>
              </w:rPr>
              <w:t>商务</w:t>
            </w:r>
            <w:r w:rsidR="004437DA" w:rsidRPr="004437DA">
              <w:rPr>
                <w:rFonts w:ascii="黑体" w:eastAsia="黑体" w:hAnsi="黑体" w:hint="eastAsia"/>
                <w:szCs w:val="21"/>
              </w:rPr>
              <w:t>要求</w:t>
            </w:r>
          </w:p>
        </w:tc>
        <w:tc>
          <w:tcPr>
            <w:tcW w:w="1134" w:type="dxa"/>
            <w:vAlign w:val="center"/>
          </w:tcPr>
          <w:p w:rsidR="004437DA" w:rsidRPr="004437DA" w:rsidRDefault="004437DA" w:rsidP="00097A0A">
            <w:pPr>
              <w:jc w:val="center"/>
              <w:rPr>
                <w:rFonts w:ascii="黑体" w:eastAsia="黑体" w:hAnsi="黑体"/>
                <w:szCs w:val="21"/>
              </w:rPr>
            </w:pPr>
            <w:r w:rsidRPr="004437DA">
              <w:rPr>
                <w:rFonts w:ascii="黑体" w:eastAsia="黑体" w:hAnsi="黑体" w:hint="eastAsia"/>
                <w:szCs w:val="21"/>
              </w:rPr>
              <w:t>是否偏离</w:t>
            </w:r>
          </w:p>
        </w:tc>
      </w:tr>
      <w:tr w:rsidR="004437DA" w:rsidRPr="004437DA" w:rsidTr="008477FB">
        <w:tc>
          <w:tcPr>
            <w:tcW w:w="817" w:type="dxa"/>
            <w:vAlign w:val="center"/>
          </w:tcPr>
          <w:p w:rsidR="004437DA" w:rsidRPr="004437DA" w:rsidRDefault="004437DA" w:rsidP="00EE4EB6">
            <w:pPr>
              <w:jc w:val="center"/>
              <w:rPr>
                <w:rFonts w:asciiTheme="minorEastAsia" w:hAnsiTheme="minorEastAsia"/>
                <w:szCs w:val="21"/>
              </w:rPr>
            </w:pPr>
            <w:r w:rsidRPr="004437DA">
              <w:rPr>
                <w:rFonts w:asciiTheme="minorEastAsia" w:hAnsiTheme="minorEastAsia" w:hint="eastAsia"/>
                <w:szCs w:val="21"/>
              </w:rPr>
              <w:t>1</w:t>
            </w:r>
          </w:p>
        </w:tc>
        <w:tc>
          <w:tcPr>
            <w:tcW w:w="6804" w:type="dxa"/>
            <w:vAlign w:val="center"/>
          </w:tcPr>
          <w:p w:rsidR="004437DA" w:rsidRPr="004437DA" w:rsidRDefault="00BB55E5" w:rsidP="004437DA">
            <w:pPr>
              <w:rPr>
                <w:rFonts w:asciiTheme="minorEastAsia" w:hAnsiTheme="minorEastAsia"/>
                <w:szCs w:val="21"/>
              </w:rPr>
            </w:pPr>
            <w:r w:rsidRPr="00BB55E5">
              <w:rPr>
                <w:rFonts w:asciiTheme="minorEastAsia" w:hAnsiTheme="minorEastAsia"/>
                <w:b/>
                <w:szCs w:val="21"/>
              </w:rPr>
              <w:t>交付地点：</w:t>
            </w:r>
            <w:r w:rsidRPr="00BB55E5">
              <w:rPr>
                <w:rFonts w:asciiTheme="minorEastAsia" w:hAnsiTheme="minorEastAsia" w:hint="eastAsia"/>
                <w:szCs w:val="21"/>
              </w:rPr>
              <w:t>福州市东大路73号省直东湖大院9号楼。</w:t>
            </w:r>
          </w:p>
        </w:tc>
        <w:tc>
          <w:tcPr>
            <w:tcW w:w="1134" w:type="dxa"/>
            <w:vAlign w:val="center"/>
          </w:tcPr>
          <w:p w:rsidR="004437DA" w:rsidRPr="004437DA" w:rsidRDefault="004437DA" w:rsidP="004437DA">
            <w:pPr>
              <w:rPr>
                <w:rFonts w:asciiTheme="minorEastAsia" w:hAnsiTheme="minorEastAsia"/>
                <w:szCs w:val="21"/>
              </w:rPr>
            </w:pPr>
          </w:p>
        </w:tc>
      </w:tr>
      <w:tr w:rsidR="00DE5F2A" w:rsidRPr="004437DA"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2</w:t>
            </w:r>
          </w:p>
        </w:tc>
        <w:tc>
          <w:tcPr>
            <w:tcW w:w="6804" w:type="dxa"/>
            <w:vAlign w:val="center"/>
          </w:tcPr>
          <w:p w:rsidR="00DE5F2A" w:rsidRPr="004437DA" w:rsidRDefault="00BB55E5" w:rsidP="00C92216">
            <w:pPr>
              <w:rPr>
                <w:rFonts w:asciiTheme="minorEastAsia" w:hAnsiTheme="minorEastAsia"/>
                <w:szCs w:val="21"/>
              </w:rPr>
            </w:pPr>
            <w:r w:rsidRPr="00BB55E5">
              <w:rPr>
                <w:rFonts w:asciiTheme="minorEastAsia" w:hAnsiTheme="minorEastAsia"/>
                <w:b/>
                <w:szCs w:val="21"/>
              </w:rPr>
              <w:t>交付时间：</w:t>
            </w:r>
            <w:r w:rsidRPr="00BB55E5">
              <w:rPr>
                <w:rFonts w:asciiTheme="minorEastAsia" w:hAnsiTheme="minorEastAsia" w:hint="eastAsia"/>
                <w:szCs w:val="21"/>
              </w:rPr>
              <w:t>收到中标通知书</w:t>
            </w:r>
            <w:r w:rsidRPr="00BB55E5">
              <w:rPr>
                <w:rFonts w:asciiTheme="minorEastAsia" w:hAnsiTheme="minorEastAsia"/>
                <w:szCs w:val="21"/>
              </w:rPr>
              <w:t>后(</w:t>
            </w:r>
            <w:r w:rsidRPr="00BB55E5">
              <w:rPr>
                <w:rFonts w:asciiTheme="minorEastAsia" w:hAnsiTheme="minorEastAsia" w:hint="eastAsia"/>
                <w:szCs w:val="21"/>
              </w:rPr>
              <w:t>3</w:t>
            </w:r>
            <w:r w:rsidRPr="00BB55E5">
              <w:rPr>
                <w:rFonts w:asciiTheme="minorEastAsia" w:hAnsiTheme="minorEastAsia"/>
                <w:szCs w:val="21"/>
              </w:rPr>
              <w:t>)天内交货</w:t>
            </w:r>
            <w:r w:rsidRPr="00BB55E5">
              <w:rPr>
                <w:rFonts w:asciiTheme="minorEastAsia" w:hAnsiTheme="minorEastAsia" w:hint="eastAsia"/>
                <w:szCs w:val="21"/>
              </w:rPr>
              <w:t>。</w:t>
            </w:r>
          </w:p>
        </w:tc>
        <w:tc>
          <w:tcPr>
            <w:tcW w:w="1134" w:type="dxa"/>
            <w:vAlign w:val="center"/>
          </w:tcPr>
          <w:p w:rsidR="00DE5F2A" w:rsidRPr="004437DA" w:rsidRDefault="00DE5F2A" w:rsidP="004437DA">
            <w:pPr>
              <w:rPr>
                <w:rFonts w:asciiTheme="minorEastAsia" w:hAnsiTheme="minorEastAsia"/>
                <w:szCs w:val="21"/>
              </w:rPr>
            </w:pPr>
          </w:p>
        </w:tc>
      </w:tr>
      <w:tr w:rsidR="00DE5F2A" w:rsidRPr="004437DA"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3</w:t>
            </w:r>
          </w:p>
        </w:tc>
        <w:tc>
          <w:tcPr>
            <w:tcW w:w="6804" w:type="dxa"/>
            <w:vAlign w:val="center"/>
          </w:tcPr>
          <w:p w:rsidR="00DE5F2A" w:rsidRPr="004437DA" w:rsidRDefault="00BB55E5" w:rsidP="00C92216">
            <w:pPr>
              <w:rPr>
                <w:rFonts w:asciiTheme="minorEastAsia" w:hAnsiTheme="minorEastAsia"/>
                <w:szCs w:val="21"/>
              </w:rPr>
            </w:pPr>
            <w:r w:rsidRPr="00BB55E5">
              <w:rPr>
                <w:rFonts w:asciiTheme="minorEastAsia" w:hAnsiTheme="minorEastAsia"/>
                <w:b/>
                <w:szCs w:val="21"/>
              </w:rPr>
              <w:t>交付条件：</w:t>
            </w:r>
            <w:r w:rsidRPr="00BB55E5">
              <w:rPr>
                <w:rFonts w:asciiTheme="minorEastAsia" w:hAnsiTheme="minorEastAsia"/>
                <w:szCs w:val="21"/>
              </w:rPr>
              <w:t>所有货物验收合格</w:t>
            </w:r>
            <w:r w:rsidRPr="00BB55E5">
              <w:rPr>
                <w:rFonts w:asciiTheme="minorEastAsia" w:hAnsiTheme="minorEastAsia" w:hint="eastAsia"/>
                <w:szCs w:val="21"/>
              </w:rPr>
              <w:t>。</w:t>
            </w:r>
          </w:p>
        </w:tc>
        <w:tc>
          <w:tcPr>
            <w:tcW w:w="1134" w:type="dxa"/>
            <w:vAlign w:val="center"/>
          </w:tcPr>
          <w:p w:rsidR="00DE5F2A" w:rsidRPr="004437DA" w:rsidRDefault="00DE5F2A" w:rsidP="004437DA">
            <w:pPr>
              <w:rPr>
                <w:rFonts w:asciiTheme="minorEastAsia" w:hAnsiTheme="minorEastAsia"/>
                <w:szCs w:val="21"/>
              </w:rPr>
            </w:pPr>
          </w:p>
        </w:tc>
      </w:tr>
      <w:tr w:rsidR="00BB55E5" w:rsidRPr="004437DA" w:rsidTr="008477FB">
        <w:tc>
          <w:tcPr>
            <w:tcW w:w="817" w:type="dxa"/>
            <w:vAlign w:val="center"/>
          </w:tcPr>
          <w:p w:rsidR="00BB55E5" w:rsidRPr="004437DA" w:rsidRDefault="00BB55E5" w:rsidP="00EE4EB6">
            <w:pPr>
              <w:jc w:val="center"/>
              <w:rPr>
                <w:rFonts w:asciiTheme="minorEastAsia" w:hAnsiTheme="minorEastAsia"/>
                <w:szCs w:val="21"/>
              </w:rPr>
            </w:pPr>
            <w:r w:rsidRPr="004437DA">
              <w:rPr>
                <w:rFonts w:asciiTheme="minorEastAsia" w:hAnsiTheme="minorEastAsia" w:hint="eastAsia"/>
                <w:szCs w:val="21"/>
              </w:rPr>
              <w:t>4</w:t>
            </w:r>
          </w:p>
        </w:tc>
        <w:tc>
          <w:tcPr>
            <w:tcW w:w="6804" w:type="dxa"/>
          </w:tcPr>
          <w:p w:rsidR="00BB55E5" w:rsidRPr="00BB55E5" w:rsidRDefault="00BB55E5" w:rsidP="00BB55E5">
            <w:pPr>
              <w:rPr>
                <w:rFonts w:asciiTheme="minorEastAsia" w:hAnsiTheme="minorEastAsia" w:hint="eastAsia"/>
                <w:szCs w:val="21"/>
              </w:rPr>
            </w:pPr>
            <w:r w:rsidRPr="00BB55E5">
              <w:rPr>
                <w:rFonts w:asciiTheme="minorEastAsia" w:hAnsiTheme="minorEastAsia" w:hint="eastAsia"/>
                <w:b/>
                <w:szCs w:val="21"/>
              </w:rPr>
              <w:t>付款方式：</w:t>
            </w:r>
            <w:r w:rsidRPr="00BB55E5">
              <w:rPr>
                <w:rFonts w:asciiTheme="minorEastAsia" w:hAnsiTheme="minorEastAsia" w:hint="eastAsia"/>
                <w:szCs w:val="21"/>
              </w:rPr>
              <w:t>成交供应商按要求提供全部货物，经采购人验收合格后,开具足额正式发票，采购人在10个工作日内以转账方式支付剩全部合同款。</w:t>
            </w:r>
          </w:p>
        </w:tc>
        <w:tc>
          <w:tcPr>
            <w:tcW w:w="1134" w:type="dxa"/>
            <w:vAlign w:val="center"/>
          </w:tcPr>
          <w:p w:rsidR="00BB55E5" w:rsidRPr="004437DA" w:rsidRDefault="00BB55E5" w:rsidP="004437DA">
            <w:pPr>
              <w:rPr>
                <w:rFonts w:asciiTheme="minorEastAsia" w:hAnsiTheme="minorEastAsia"/>
                <w:szCs w:val="21"/>
              </w:rPr>
            </w:pPr>
          </w:p>
        </w:tc>
      </w:tr>
      <w:tr w:rsidR="00DE5F2A" w:rsidRPr="004437DA"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5</w:t>
            </w:r>
          </w:p>
        </w:tc>
        <w:tc>
          <w:tcPr>
            <w:tcW w:w="6804" w:type="dxa"/>
            <w:vAlign w:val="center"/>
          </w:tcPr>
          <w:p w:rsidR="00DE5F2A" w:rsidRPr="004437DA" w:rsidRDefault="00BB55E5" w:rsidP="00C92216">
            <w:pPr>
              <w:rPr>
                <w:rFonts w:asciiTheme="minorEastAsia" w:hAnsiTheme="minorEastAsia"/>
                <w:szCs w:val="21"/>
              </w:rPr>
            </w:pPr>
            <w:r w:rsidRPr="00BB55E5">
              <w:rPr>
                <w:rFonts w:asciiTheme="minorEastAsia" w:hAnsiTheme="minorEastAsia" w:hint="eastAsia"/>
                <w:b/>
                <w:szCs w:val="21"/>
              </w:rPr>
              <w:t>货物包装方式要求：</w:t>
            </w:r>
            <w:r w:rsidRPr="00BB55E5">
              <w:rPr>
                <w:rFonts w:asciiTheme="minorEastAsia" w:hAnsiTheme="minorEastAsia" w:hint="eastAsia"/>
                <w:szCs w:val="21"/>
              </w:rPr>
              <w:t>货物包装应符合国家有关标准要求，应足以承受整个过程中的运输、转运、装卸、储存等，充分考虑到运输途中的各种情况(如暴露于恶劣气候等)和项目所在地的气候特点，以及露天存放的需要。包装必须与运输方式相适应，包装方式的确定及包装费用均由成交供应商负责；由于不适当的包装而造成货物在运输过程中有任何损坏由成交供应商负责。</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6</w:t>
            </w:r>
          </w:p>
        </w:tc>
        <w:tc>
          <w:tcPr>
            <w:tcW w:w="6804" w:type="dxa"/>
            <w:vAlign w:val="center"/>
          </w:tcPr>
          <w:p w:rsidR="00DE5F2A" w:rsidRPr="004437DA" w:rsidRDefault="00BB55E5" w:rsidP="00BB55E5">
            <w:pPr>
              <w:rPr>
                <w:rFonts w:asciiTheme="minorEastAsia" w:hAnsiTheme="minorEastAsia"/>
                <w:szCs w:val="21"/>
              </w:rPr>
            </w:pPr>
            <w:r w:rsidRPr="00EE4EB6">
              <w:rPr>
                <w:rFonts w:asciiTheme="minorEastAsia" w:hAnsiTheme="minorEastAsia" w:hint="eastAsia"/>
                <w:szCs w:val="21"/>
              </w:rPr>
              <w:t>若成交供应商提供的货物不能达到采购人要求，采购人将给予退货，一切损失由成交供应商负责。同时，采购方有权废除成交供应商的成交资格。</w:t>
            </w:r>
            <w:r w:rsidR="00EE4EB6" w:rsidRPr="00EE4EB6">
              <w:rPr>
                <w:rFonts w:asciiTheme="minorEastAsia" w:hAnsiTheme="minorEastAsia" w:hint="eastAsia"/>
                <w:szCs w:val="21"/>
              </w:rPr>
              <w:t>因成交供应商原因发生重大质量事故，除依约承担赔偿责任外，还将按有关质量管理办法规定执行。同时，使用单位有权保留更换成交供应商的权利，并报相关行政主管部门处罚。</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7</w:t>
            </w:r>
          </w:p>
        </w:tc>
        <w:tc>
          <w:tcPr>
            <w:tcW w:w="6804" w:type="dxa"/>
            <w:vAlign w:val="center"/>
          </w:tcPr>
          <w:p w:rsidR="00DE5F2A" w:rsidRPr="004437DA" w:rsidRDefault="00BB55E5" w:rsidP="00C92216">
            <w:pPr>
              <w:rPr>
                <w:rFonts w:asciiTheme="minorEastAsia" w:hAnsiTheme="minorEastAsia"/>
                <w:szCs w:val="21"/>
              </w:rPr>
            </w:pPr>
            <w:r w:rsidRPr="00EE4EB6">
              <w:rPr>
                <w:rFonts w:asciiTheme="minorEastAsia" w:hAnsiTheme="minorEastAsia" w:hint="eastAsia"/>
                <w:szCs w:val="21"/>
              </w:rPr>
              <w:t>因成交供应商原因造成采购供货合同无法按时签订，视为成交供应商违约，成交供应商违约对使用单位造成的损失的，需另行支付相应的赔偿。</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8</w:t>
            </w:r>
          </w:p>
        </w:tc>
        <w:tc>
          <w:tcPr>
            <w:tcW w:w="6804" w:type="dxa"/>
            <w:vAlign w:val="center"/>
          </w:tcPr>
          <w:p w:rsidR="00DE5F2A" w:rsidRPr="004437DA" w:rsidRDefault="00BB55E5" w:rsidP="00C92216">
            <w:pPr>
              <w:rPr>
                <w:rFonts w:asciiTheme="minorEastAsia" w:hAnsiTheme="minorEastAsia"/>
                <w:szCs w:val="21"/>
              </w:rPr>
            </w:pPr>
            <w:r w:rsidRPr="00EE4EB6">
              <w:rPr>
                <w:rFonts w:asciiTheme="minorEastAsia" w:hAnsiTheme="minorEastAsia" w:hint="eastAsia"/>
                <w:szCs w:val="21"/>
              </w:rPr>
              <w:t>在签定采购供货合同之后，成交供应商要求解除合同的，视为成交供应商违约，对使用单位造成的损失的，成交供应商需支付相应的赔偿。</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9</w:t>
            </w:r>
          </w:p>
        </w:tc>
        <w:tc>
          <w:tcPr>
            <w:tcW w:w="6804" w:type="dxa"/>
            <w:vAlign w:val="center"/>
          </w:tcPr>
          <w:p w:rsidR="008477FB" w:rsidRPr="008477FB" w:rsidRDefault="008477FB" w:rsidP="00BB55E5">
            <w:pPr>
              <w:rPr>
                <w:rFonts w:asciiTheme="minorEastAsia" w:hAnsiTheme="minorEastAsia" w:hint="eastAsia"/>
                <w:b/>
                <w:szCs w:val="21"/>
              </w:rPr>
            </w:pPr>
            <w:r w:rsidRPr="008477FB">
              <w:rPr>
                <w:rFonts w:asciiTheme="minorEastAsia" w:hAnsiTheme="minorEastAsia" w:hint="eastAsia"/>
                <w:b/>
                <w:szCs w:val="21"/>
              </w:rPr>
              <w:t>验收要求：</w:t>
            </w:r>
          </w:p>
          <w:p w:rsidR="00BB55E5" w:rsidRPr="00BB55E5" w:rsidRDefault="00BB55E5" w:rsidP="00BB55E5">
            <w:pPr>
              <w:rPr>
                <w:rFonts w:asciiTheme="minorEastAsia" w:hAnsiTheme="minorEastAsia"/>
                <w:szCs w:val="21"/>
              </w:rPr>
            </w:pPr>
            <w:r w:rsidRPr="00BB55E5">
              <w:rPr>
                <w:rFonts w:asciiTheme="minorEastAsia" w:hAnsiTheme="minorEastAsia" w:hint="eastAsia"/>
                <w:szCs w:val="21"/>
              </w:rPr>
              <w:t>9.1验收标准：应按询价现场供应商提供样品，检验标准、询价文件以及国家或行业验收规范要求及合同中的相关条款进行数量及质量的验收。</w:t>
            </w:r>
          </w:p>
          <w:p w:rsidR="00BB55E5" w:rsidRPr="00BB55E5" w:rsidRDefault="00BB55E5" w:rsidP="00BB55E5">
            <w:pPr>
              <w:rPr>
                <w:rFonts w:asciiTheme="minorEastAsia" w:hAnsiTheme="minorEastAsia"/>
                <w:szCs w:val="21"/>
              </w:rPr>
            </w:pPr>
            <w:r w:rsidRPr="00BB55E5">
              <w:rPr>
                <w:rFonts w:asciiTheme="minorEastAsia" w:hAnsiTheme="minorEastAsia" w:hint="eastAsia"/>
                <w:szCs w:val="21"/>
              </w:rPr>
              <w:t>9.2出厂检验：按照产品生产企业的标准进行检验，并附有产品的产地相关材料、产品质量合格证等。</w:t>
            </w:r>
          </w:p>
          <w:p w:rsidR="00DE5F2A" w:rsidRPr="004437DA" w:rsidRDefault="00BB55E5" w:rsidP="00BB55E5">
            <w:pPr>
              <w:rPr>
                <w:rFonts w:asciiTheme="minorEastAsia" w:hAnsiTheme="minorEastAsia"/>
                <w:szCs w:val="21"/>
              </w:rPr>
            </w:pPr>
            <w:r w:rsidRPr="00BB55E5">
              <w:rPr>
                <w:rFonts w:asciiTheme="minorEastAsia" w:hAnsiTheme="minorEastAsia" w:hint="eastAsia"/>
                <w:szCs w:val="21"/>
              </w:rPr>
              <w:t>9.3最终验收</w:t>
            </w:r>
            <w:r>
              <w:rPr>
                <w:rFonts w:asciiTheme="minorEastAsia" w:hAnsiTheme="minorEastAsia" w:hint="eastAsia"/>
                <w:szCs w:val="21"/>
              </w:rPr>
              <w:t>：</w:t>
            </w:r>
            <w:r w:rsidRPr="00BB55E5">
              <w:rPr>
                <w:rFonts w:asciiTheme="minorEastAsia" w:hAnsiTheme="minorEastAsia" w:hint="eastAsia"/>
                <w:szCs w:val="21"/>
              </w:rPr>
              <w:t>采购人将按照政府采购合同规定的技术、服务、安全标准组织对供应商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供应商应无条件免费更换。其中所发生的一切费用由成交供应商承担且已含在投标总价中。</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10</w:t>
            </w:r>
          </w:p>
        </w:tc>
        <w:tc>
          <w:tcPr>
            <w:tcW w:w="6804" w:type="dxa"/>
            <w:vAlign w:val="center"/>
          </w:tcPr>
          <w:p w:rsidR="008477FB" w:rsidRPr="008477FB" w:rsidRDefault="008477FB" w:rsidP="00BB55E5">
            <w:pPr>
              <w:rPr>
                <w:rFonts w:asciiTheme="minorEastAsia" w:hAnsiTheme="minorEastAsia" w:hint="eastAsia"/>
                <w:b/>
                <w:szCs w:val="21"/>
              </w:rPr>
            </w:pPr>
            <w:r w:rsidRPr="008477FB">
              <w:rPr>
                <w:rFonts w:asciiTheme="minorEastAsia" w:hAnsiTheme="minorEastAsia" w:hint="eastAsia"/>
                <w:b/>
                <w:szCs w:val="21"/>
              </w:rPr>
              <w:t>售后要求：</w:t>
            </w:r>
          </w:p>
          <w:p w:rsidR="00BB55E5" w:rsidRPr="00BB55E5" w:rsidRDefault="00BB55E5" w:rsidP="00BB55E5">
            <w:pPr>
              <w:rPr>
                <w:rFonts w:asciiTheme="minorEastAsia" w:hAnsiTheme="minorEastAsia"/>
                <w:szCs w:val="21"/>
              </w:rPr>
            </w:pPr>
            <w:r w:rsidRPr="00BB55E5">
              <w:rPr>
                <w:rFonts w:asciiTheme="minorEastAsia" w:hAnsiTheme="minorEastAsia" w:hint="eastAsia"/>
                <w:szCs w:val="21"/>
              </w:rPr>
              <w:t>10.1货物质保期要求均为货物经最终验收合格后一年。在质量保证期内成交供应商在接到采购人通知后2小时内派工作人员到达现场，若因产品质量问题，负责包换，并承担由此产生的包装、运输等一切费用，24个小时内将包换后的货物送至采购人指定地点。</w:t>
            </w:r>
          </w:p>
          <w:p w:rsidR="00BB55E5" w:rsidRPr="00BB55E5" w:rsidRDefault="00BB55E5" w:rsidP="00BB55E5">
            <w:pPr>
              <w:rPr>
                <w:rFonts w:asciiTheme="minorEastAsia" w:hAnsiTheme="minorEastAsia"/>
                <w:szCs w:val="21"/>
              </w:rPr>
            </w:pPr>
            <w:r w:rsidRPr="00BB55E5">
              <w:rPr>
                <w:rFonts w:asciiTheme="minorEastAsia" w:hAnsiTheme="minorEastAsia" w:hint="eastAsia"/>
                <w:szCs w:val="21"/>
              </w:rPr>
              <w:t>10.2成交供应商应根据采购人要求的时间、地点配送货物，对质量不合格的货物负责包修、包换，并承担由此产生的包装、运输等一切费用。包修、包换后的货物应送至采购人指定地点。</w:t>
            </w:r>
          </w:p>
          <w:p w:rsidR="00DE5F2A" w:rsidRPr="004437DA" w:rsidRDefault="00BB55E5" w:rsidP="00EE4EB6">
            <w:pPr>
              <w:rPr>
                <w:rFonts w:asciiTheme="minorEastAsia" w:hAnsiTheme="minorEastAsia"/>
                <w:szCs w:val="21"/>
              </w:rPr>
            </w:pPr>
            <w:r w:rsidRPr="00BB55E5">
              <w:rPr>
                <w:rFonts w:asciiTheme="minorEastAsia" w:hAnsiTheme="minorEastAsia" w:hint="eastAsia"/>
                <w:szCs w:val="21"/>
              </w:rPr>
              <w:t>10.3各供应商可视自身能力在响应文件中提供更优、更合理的质保期和售后服务承诺。</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lastRenderedPageBreak/>
              <w:t>11</w:t>
            </w:r>
          </w:p>
        </w:tc>
        <w:tc>
          <w:tcPr>
            <w:tcW w:w="6804" w:type="dxa"/>
            <w:vAlign w:val="center"/>
          </w:tcPr>
          <w:p w:rsidR="00DE5F2A" w:rsidRPr="004437DA" w:rsidRDefault="00EE4EB6" w:rsidP="00C00F36">
            <w:pPr>
              <w:rPr>
                <w:rFonts w:asciiTheme="minorEastAsia" w:hAnsiTheme="minorEastAsia"/>
                <w:szCs w:val="21"/>
              </w:rPr>
            </w:pPr>
            <w:r w:rsidRPr="00EE4EB6">
              <w:rPr>
                <w:rFonts w:asciiTheme="minorEastAsia" w:hAnsiTheme="minorEastAsia" w:hint="eastAsia"/>
                <w:szCs w:val="21"/>
              </w:rPr>
              <w:t>供应商须保障采购人在使用该服务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tc>
        <w:tc>
          <w:tcPr>
            <w:tcW w:w="1134" w:type="dxa"/>
            <w:vAlign w:val="center"/>
          </w:tcPr>
          <w:p w:rsidR="00DE5F2A" w:rsidRPr="004437DA" w:rsidRDefault="00DE5F2A" w:rsidP="004437DA">
            <w:pPr>
              <w:rPr>
                <w:rFonts w:asciiTheme="minorEastAsia" w:hAnsiTheme="minorEastAsia"/>
                <w:szCs w:val="21"/>
              </w:rPr>
            </w:pPr>
          </w:p>
        </w:tc>
      </w:tr>
      <w:tr w:rsidR="00DE5F2A" w:rsidRPr="00EE4EB6" w:rsidTr="008477FB">
        <w:tc>
          <w:tcPr>
            <w:tcW w:w="817" w:type="dxa"/>
            <w:vAlign w:val="center"/>
          </w:tcPr>
          <w:p w:rsidR="00DE5F2A" w:rsidRPr="004437DA" w:rsidRDefault="00DE5F2A" w:rsidP="00EE4EB6">
            <w:pPr>
              <w:jc w:val="center"/>
              <w:rPr>
                <w:rFonts w:asciiTheme="minorEastAsia" w:hAnsiTheme="minorEastAsia"/>
                <w:szCs w:val="21"/>
              </w:rPr>
            </w:pPr>
            <w:r w:rsidRPr="004437DA">
              <w:rPr>
                <w:rFonts w:asciiTheme="minorEastAsia" w:hAnsiTheme="minorEastAsia" w:hint="eastAsia"/>
                <w:szCs w:val="21"/>
              </w:rPr>
              <w:t>12</w:t>
            </w:r>
          </w:p>
        </w:tc>
        <w:tc>
          <w:tcPr>
            <w:tcW w:w="6804" w:type="dxa"/>
            <w:vAlign w:val="center"/>
          </w:tcPr>
          <w:p w:rsidR="00DE5F2A" w:rsidRPr="00EE4EB6" w:rsidRDefault="00EE4EB6" w:rsidP="00C00F36">
            <w:pPr>
              <w:rPr>
                <w:rFonts w:asciiTheme="minorEastAsia" w:hAnsiTheme="minorEastAsia"/>
                <w:szCs w:val="21"/>
              </w:rPr>
            </w:pPr>
            <w:r w:rsidRPr="00EE4EB6">
              <w:rPr>
                <w:rFonts w:asciiTheme="minorEastAsia" w:hAnsiTheme="minorEastAsia" w:hint="eastAsia"/>
                <w:szCs w:val="21"/>
              </w:rPr>
              <w:t>本项目不允许成交供应商以任何名义和理由在成交后将成交项目的主体、非主体、关键性工作、非关键性工作进行转包、分包，在履行合同过程中如有发现，采购人有权单方终止合同，并没收履约保证金。视为成交供应商违约，成交供应商违约对采购人造成的损失的，需另行支付相应的赔偿，并追究相关法律责任。</w:t>
            </w:r>
          </w:p>
        </w:tc>
        <w:tc>
          <w:tcPr>
            <w:tcW w:w="1134" w:type="dxa"/>
            <w:vAlign w:val="center"/>
          </w:tcPr>
          <w:p w:rsidR="00DE5F2A" w:rsidRPr="004437DA" w:rsidRDefault="00DE5F2A" w:rsidP="004437DA">
            <w:pPr>
              <w:rPr>
                <w:rFonts w:asciiTheme="minorEastAsia" w:hAnsiTheme="minorEastAsia"/>
                <w:szCs w:val="21"/>
              </w:rPr>
            </w:pPr>
          </w:p>
        </w:tc>
      </w:tr>
    </w:tbl>
    <w:p w:rsidR="004437DA" w:rsidRDefault="004437DA" w:rsidP="004437DA">
      <w:pPr>
        <w:jc w:val="left"/>
        <w:rPr>
          <w:rFonts w:hint="eastAsia"/>
          <w:b/>
          <w:sz w:val="28"/>
          <w:szCs w:val="28"/>
        </w:rPr>
      </w:pPr>
      <w:r w:rsidRPr="004437DA">
        <w:rPr>
          <w:rFonts w:hint="eastAsia"/>
          <w:b/>
          <w:sz w:val="28"/>
          <w:szCs w:val="28"/>
        </w:rPr>
        <w:t>注：供应商应对以上招标要求进行仔细应答，需全部无偏离，才能视为有效投标。（此应答文件应加盖单位公章做为投标组成文件）</w:t>
      </w:r>
    </w:p>
    <w:sectPr w:rsidR="004437DA" w:rsidSect="004437DA">
      <w:pgSz w:w="11906" w:h="16838"/>
      <w:pgMar w:top="1440"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E6" w:rsidRDefault="009B15E6" w:rsidP="00FC339E">
      <w:pPr>
        <w:spacing w:after="0"/>
      </w:pPr>
      <w:r>
        <w:separator/>
      </w:r>
    </w:p>
  </w:endnote>
  <w:endnote w:type="continuationSeparator" w:id="0">
    <w:p w:rsidR="009B15E6" w:rsidRDefault="009B15E6" w:rsidP="00FC33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E6" w:rsidRDefault="009B15E6" w:rsidP="00FC339E">
      <w:pPr>
        <w:spacing w:after="0"/>
      </w:pPr>
      <w:r>
        <w:separator/>
      </w:r>
    </w:p>
  </w:footnote>
  <w:footnote w:type="continuationSeparator" w:id="0">
    <w:p w:rsidR="009B15E6" w:rsidRDefault="009B15E6" w:rsidP="00FC339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76E23"/>
    <w:multiLevelType w:val="singleLevel"/>
    <w:tmpl w:val="68776E23"/>
    <w:lvl w:ilvl="0">
      <w:start w:val="15"/>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7DA"/>
    <w:rsid w:val="000F4751"/>
    <w:rsid w:val="00112CC7"/>
    <w:rsid w:val="00374455"/>
    <w:rsid w:val="004437DA"/>
    <w:rsid w:val="00464EE4"/>
    <w:rsid w:val="004A0F7A"/>
    <w:rsid w:val="00571A61"/>
    <w:rsid w:val="00582DDC"/>
    <w:rsid w:val="005A5BC7"/>
    <w:rsid w:val="005D6D96"/>
    <w:rsid w:val="00603744"/>
    <w:rsid w:val="006325D9"/>
    <w:rsid w:val="006C5E9D"/>
    <w:rsid w:val="007A0E9F"/>
    <w:rsid w:val="008477FB"/>
    <w:rsid w:val="009B15E6"/>
    <w:rsid w:val="00A628DE"/>
    <w:rsid w:val="00A80F57"/>
    <w:rsid w:val="00AD51CA"/>
    <w:rsid w:val="00B730E4"/>
    <w:rsid w:val="00BB55E5"/>
    <w:rsid w:val="00BF708B"/>
    <w:rsid w:val="00C43FBF"/>
    <w:rsid w:val="00D342C7"/>
    <w:rsid w:val="00DB57E9"/>
    <w:rsid w:val="00DE5F2A"/>
    <w:rsid w:val="00ED0EF7"/>
    <w:rsid w:val="00EE4EB6"/>
    <w:rsid w:val="00F91651"/>
    <w:rsid w:val="00FC3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1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437DA"/>
    <w:rPr>
      <w:b/>
    </w:rPr>
  </w:style>
  <w:style w:type="table" w:styleId="a4">
    <w:name w:val="Table Grid"/>
    <w:basedOn w:val="a1"/>
    <w:uiPriority w:val="59"/>
    <w:rsid w:val="004437D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FC3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C339E"/>
    <w:rPr>
      <w:sz w:val="18"/>
      <w:szCs w:val="18"/>
    </w:rPr>
  </w:style>
  <w:style w:type="paragraph" w:styleId="a6">
    <w:name w:val="footer"/>
    <w:basedOn w:val="a"/>
    <w:link w:val="Char0"/>
    <w:uiPriority w:val="99"/>
    <w:semiHidden/>
    <w:unhideWhenUsed/>
    <w:rsid w:val="00FC339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C339E"/>
    <w:rPr>
      <w:sz w:val="18"/>
      <w:szCs w:val="18"/>
    </w:rPr>
  </w:style>
  <w:style w:type="paragraph" w:customStyle="1" w:styleId="Flietext">
    <w:name w:val="Fließtext"/>
    <w:basedOn w:val="a"/>
    <w:uiPriority w:val="99"/>
    <w:qFormat/>
    <w:rsid w:val="00EE4EB6"/>
    <w:pPr>
      <w:overflowPunct w:val="0"/>
      <w:autoSpaceDE w:val="0"/>
      <w:autoSpaceDN w:val="0"/>
      <w:adjustRightInd w:val="0"/>
      <w:spacing w:after="0"/>
      <w:textAlignment w:val="baseline"/>
    </w:pPr>
    <w:rPr>
      <w:rFonts w:ascii="Calibri" w:eastAsia="宋体" w:hAnsi="Calibri" w:cs="Times New Roman"/>
      <w:kern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2022-12-16T10:33:00Z</dcterms:created>
  <dcterms:modified xsi:type="dcterms:W3CDTF">2022-12-16T11:00:00Z</dcterms:modified>
</cp:coreProperties>
</file>