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预算资金估算表</w:t>
      </w:r>
    </w:p>
    <w:tbl>
      <w:tblPr>
        <w:tblStyle w:val="4"/>
        <w:tblW w:w="9383" w:type="dxa"/>
        <w:tblCellSpacing w:w="0" w:type="dxa"/>
        <w:tblInd w:w="-5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"/>
        <w:gridCol w:w="620"/>
        <w:gridCol w:w="1000"/>
        <w:gridCol w:w="970"/>
        <w:gridCol w:w="2570"/>
        <w:gridCol w:w="2710"/>
        <w:gridCol w:w="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2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eastAsia="zh-CN"/>
              </w:rPr>
              <w:t>项目模块名称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项目建设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eastAsia="zh-CN"/>
              </w:rPr>
              <w:t>内容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宣推平台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val="en-US" w:eastAsia="zh-CN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none"/>
                <w:vertAlign w:val="baseline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安全应急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系列短视频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共26期、52条（每期分横版、竖版两个版本）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每期时长不少于1分30秒，每月不少于2期。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省级电视应急频道、用户下载量至少1500万的新媒体客户端、粉丝数至少8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0万的抖音号、福建省政府新闻办官方账号“福建发布”(每月至少一期)、其他省级媒体视频号、官方微博、快手号、头条号等全媒体矩阵。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1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安全主题公益宣传片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12条，每条15秒安全生产公益宣传片。每条公益宣传片在福建综合频道《福建新闻联播》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每月播4次，全年播出48次；福建新闻（应急）频道每月播出不少于10次，全年播出不少于120次。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传统电视端，以福建电视台综合频道《福建新闻联播》、福建新闻频道为主要发布平台，新媒体端以福建省政府新闻办官方账号“福建发布”为主、用户下载量至少1500万的新媒体客户端、粉丝数至少8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0万的抖音号，微博、快手、头条号等全媒体矩阵传播。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tblCellSpacing w:w="0" w:type="dxa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“五个一百”相关主题宣传片、系列节目、网络微短剧、H5制作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微信公众号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等融媒体产品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成效宣传片（汇报片）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2条（每条不少于5分钟，内容聚焦2023年“五个一百”工程建设过程及安全宣教成果展示）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省级电视应急频道、用户下载量至少1500万的新媒体客户端、粉丝数至少800万的抖音号、其他省级媒体视频号、官方微博等全媒体矩阵。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tblCellSpacing w:w="0" w:type="dxa"/>
        </w:trPr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安全主题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系列节目（三大系列）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全年30期（三大系列），每期时长不少于2分钟：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系列一：邀请各行各业安全生产代表，从各自的角度普及安全生产法，宣传和解读各种安全应急知识、重大政策法规。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系列二：全省“五个一百”典型示范园（馆）打卡。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</w:rPr>
              <w:t>系列三：应急普法，邀请省内知名的公益律师团队，解读鲜活案例，普及安全生产法。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省级电视应急频道、用户下载量至少1500万的新媒体客户端、粉丝数至少800万的抖音号、其他省级媒体视频号、头条号、官方微博等全媒体矩阵。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tblCellSpacing w:w="0" w:type="dxa"/>
        </w:trPr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网络微短剧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10期（以网络剧等轻松诙谐的方式，让安全的意识和理念更容易被接纳和认同。）每期时长不少于1分30秒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用户下载量至少1500万的新媒体客户端、粉丝数至少800万的抖音号、“福建发布”视频号（不少于5期）、省级官方媒体视频号（不少于5期）、其他省级媒体官方微博、头条号等全媒体矩阵。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</w:trPr>
        <w:tc>
          <w:tcPr>
            <w:tcW w:w="5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H5网络互动产品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聚焦重大宣传节点、重要安全领域、热点安全话题，制作H5、网络互动小游戏、互动答题等网络互动产品，促进全民参与，提升安全应急知识普及。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福建省政府新闻办官方账号“福建发布”微信公众号、用户下载量至少1500万的新媒体客户端。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tblCellSpacing w:w="0" w:type="dxa"/>
        </w:trPr>
        <w:tc>
          <w:tcPr>
            <w:tcW w:w="5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微信公众号文章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12篇文章。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根据省“五个一百”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工作重点、每月应急管理工作重点或宣传重点，策划撰写图文并茂的微信公众号推文</w:t>
            </w:r>
          </w:p>
        </w:tc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福建省政府新闻办官方账号“福建发布”微信公众号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4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以“安全应急”为主题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电视专栏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26期（每期不少于15分钟。内容涵盖动态新闻报道、重要节点专题报道、政策解读；设置“救”在身边等固定环节）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每月制作排播不少于2期。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专属栏目，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20期，每期10分钟。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省级电视应急频道、用户下载量至少1500万的新媒体客户端，“救”在身边等特色环节，可在新媒体传播平台进行二次传播。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5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电视深度报道《新闻启示录》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1期（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安全主题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深度报道）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10分钟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省级官方电视媒体深度报道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栏目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。用户下载量至少1500万的新媒体客户端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类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福州地铁PIS电视广告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</w:p>
          <w:p>
            <w:pPr>
              <w:ind w:firstLine="120" w:firstLineChars="5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户外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LED大屏广告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1、15秒安全主题宣传片，在福州地铁（现已开通1、2、5、6号线）PIS电视广告投放全年不少于90天，每天不少于10次，电视面不少于3000面。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2、重要节点（安全生产月启动日、安全宣传咨询日、全国防灾减灾日等），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在城市户外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LED大屏（全年不少于2次，累计不少于10天）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482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福州地铁、</w:t>
            </w:r>
          </w:p>
          <w:p>
            <w:pPr>
              <w:tabs>
                <w:tab w:val="left" w:pos="482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城市户外LED大屏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“五个一百”大型落地主题活动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1场（围绕2023年“五个一百”建设重点、建设成效，开展主题线下活动）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省级电视媒体以及新媒体客户端，网络直播平台至少要有1500万用户下载量，网络直播点击量不得少于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0万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相关新闻报道在“学习强国”平台、新华社客户端、央视频等中央新媒体平台以及新福建、《福建新闻联播》、东南网等省级媒体推送。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8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安全教育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短视频大赛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1场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精选部分优秀短视频作品，在福建省政府新闻办官方账号“福建发布”、用户下载量至少1500万的新媒体客户端，粉丝数至少8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0万的抖音号等进行展播，并根据作品情况挑选优秀作品，在省级电视媒体展播。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9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安全主题公益课堂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——安全宣讲进校园活动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1场（以“公益课堂”的形式，对中小学生进行安全教育。同步进行网络直播并拍摄相应的新闻报道）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省级电视媒体以及新媒体客户端，网络直播平台至少要有1500万用户下载量，网络直播点击量不得少于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00万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10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主题曲创作及MV拍摄、制作、推广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前期创作2-3首，选定一首作为主题曲后，进行MV拍摄、录制、推广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用户下载量至少1500万的新媒体客户端、粉丝数至少8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0万的抖音号、微博等新媒体平台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11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应急融媒体中心建设等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应急管理厅融媒体中心建设服务、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“应急”专区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2名人员派驻，协助应急管理厅融媒体中心建设；“应急”专区运营、维护；网络专题页运营维护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用户下载量至少1500万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的新媒体客户端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“应急”专区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6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应急广播产品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应急广播产品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广播安全宣传专栏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10分钟/期，全年共计52期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系列应急类栏目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30分钟/期，全年共计52期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安全公益宣传带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1分钟/条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全年共计24条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“村村响”大喇叭应急专栏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5分钟/期，全年共计52期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应急主题广播剧，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5分钟/集，全年共计10集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联动宣推渠道： 福建交通应急广播、全省75个县市融媒体中心的调频广播、30000个“村村响”农村大喇叭；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网络播出平台：学习强国、电视IPTV、用户下载量至少1500万的新媒体客户端、直播海峡、微信公众号、视频号等。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集纳推送：在用户下载量至少1500万的新媒体客户端、喜马拉雅等平台对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各栏目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、安全公益宣传带、应急主题广播剧等内容进行集纳推送，形成二维码，以便进行二次传播。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tblCellSpacing w:w="0" w:type="dxa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Cs/>
                <w:sz w:val="24"/>
                <w:szCs w:val="24"/>
              </w:rPr>
              <w:t>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其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服 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新闻报道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应急管理动态新闻采访报道、突发事件报道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重要新闻在“福建新闻联播”或“福建卫视新闻”播出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5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总计：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580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BB0A38-09AE-4ACB-9B1E-5DA082186C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C7664D6-0DCD-4FB8-A877-F87BE9C72A3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ODgwNDAyNmI3MTY1ODIyYWM5NDk1YmFlN2Q1NzAifQ=="/>
  </w:docVars>
  <w:rsids>
    <w:rsidRoot w:val="00000000"/>
    <w:rsid w:val="02F54F9E"/>
    <w:rsid w:val="0429193E"/>
    <w:rsid w:val="127557DC"/>
    <w:rsid w:val="17F11DA8"/>
    <w:rsid w:val="20F22DE3"/>
    <w:rsid w:val="23F84128"/>
    <w:rsid w:val="279F71C2"/>
    <w:rsid w:val="28813D05"/>
    <w:rsid w:val="2B0379D1"/>
    <w:rsid w:val="2B8925CC"/>
    <w:rsid w:val="2DEA0DF7"/>
    <w:rsid w:val="318B58FE"/>
    <w:rsid w:val="32FF4397"/>
    <w:rsid w:val="37A75B88"/>
    <w:rsid w:val="3826463B"/>
    <w:rsid w:val="39955973"/>
    <w:rsid w:val="3D0C5040"/>
    <w:rsid w:val="48091E0E"/>
    <w:rsid w:val="558E2972"/>
    <w:rsid w:val="561D378D"/>
    <w:rsid w:val="6057789C"/>
    <w:rsid w:val="6BEC666A"/>
    <w:rsid w:val="6F0E1CFE"/>
    <w:rsid w:val="710F1337"/>
    <w:rsid w:val="755FBF74"/>
    <w:rsid w:val="777D14CD"/>
    <w:rsid w:val="7F7F37CF"/>
    <w:rsid w:val="ECFE06FC"/>
    <w:rsid w:val="EFCBB1C7"/>
    <w:rsid w:val="EFF754C8"/>
    <w:rsid w:val="FDAB04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8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2023-07-21T01:42:00Z</dcterms:created>
  <dc:creator>ss</dc:creator>
  <cp:lastModifiedBy>SS</cp:lastModifiedBy>
  <dcterms:modified xsi:type="dcterms:W3CDTF">2023-07-24T09:22:49Z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7A5739C359E64B589BB741EC5CC462D0_13</vt:lpwstr>
  </property>
</Properties>
</file>