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8D" w:rsidRDefault="004D288D" w:rsidP="004D288D">
      <w:pPr>
        <w:spacing w:line="440" w:lineRule="exact"/>
        <w:jc w:val="center"/>
        <w:rPr>
          <w:rFonts w:ascii="方正小标宋简体" w:eastAsia="方正小标宋简体" w:hint="eastAsia"/>
          <w:sz w:val="36"/>
          <w:szCs w:val="36"/>
        </w:rPr>
      </w:pPr>
      <w:r w:rsidRPr="004D288D">
        <w:rPr>
          <w:rFonts w:ascii="方正小标宋简体" w:eastAsia="方正小标宋简体" w:hint="eastAsia"/>
          <w:sz w:val="36"/>
          <w:szCs w:val="36"/>
        </w:rPr>
        <w:t>福建省应急管理厅一体化协同办公平台</w:t>
      </w:r>
    </w:p>
    <w:p w:rsidR="00AD51CA" w:rsidRPr="00F52267" w:rsidRDefault="004D288D" w:rsidP="004D288D">
      <w:pPr>
        <w:spacing w:line="440" w:lineRule="exact"/>
        <w:jc w:val="center"/>
        <w:rPr>
          <w:rFonts w:ascii="方正小标宋简体" w:eastAsia="方正小标宋简体"/>
          <w:sz w:val="36"/>
          <w:szCs w:val="36"/>
        </w:rPr>
      </w:pPr>
      <w:r w:rsidRPr="004D288D">
        <w:rPr>
          <w:rFonts w:ascii="方正小标宋简体" w:eastAsia="方正小标宋简体" w:hint="eastAsia"/>
          <w:sz w:val="36"/>
          <w:szCs w:val="36"/>
        </w:rPr>
        <w:t>运维服务项目</w:t>
      </w:r>
      <w:r w:rsidR="00B2040E" w:rsidRPr="004D288D">
        <w:rPr>
          <w:rFonts w:ascii="方正小标宋简体" w:eastAsia="方正小标宋简体" w:hint="eastAsia"/>
          <w:sz w:val="36"/>
          <w:szCs w:val="36"/>
        </w:rPr>
        <w:t>询</w:t>
      </w:r>
      <w:r w:rsidR="009A3EF1" w:rsidRPr="004D288D">
        <w:rPr>
          <w:rFonts w:ascii="方正小标宋简体" w:eastAsia="方正小标宋简体" w:hint="eastAsia"/>
          <w:sz w:val="36"/>
          <w:szCs w:val="36"/>
        </w:rPr>
        <w:t>价表</w:t>
      </w:r>
    </w:p>
    <w:p w:rsidR="00F52267" w:rsidRDefault="00F52267" w:rsidP="00F52267">
      <w:pPr>
        <w:ind w:firstLineChars="200" w:firstLine="480"/>
        <w:rPr>
          <w:sz w:val="24"/>
          <w:szCs w:val="24"/>
        </w:rPr>
      </w:pPr>
    </w:p>
    <w:p w:rsidR="00194123" w:rsidRPr="00F52267" w:rsidRDefault="00F52267" w:rsidP="00F52267">
      <w:pPr>
        <w:ind w:firstLineChars="200" w:firstLine="480"/>
        <w:rPr>
          <w:sz w:val="24"/>
          <w:szCs w:val="24"/>
        </w:rPr>
      </w:pPr>
      <w:r w:rsidRPr="00F52267">
        <w:rPr>
          <w:rFonts w:hint="eastAsia"/>
          <w:sz w:val="24"/>
          <w:szCs w:val="24"/>
        </w:rPr>
        <w:t>福建省应</w:t>
      </w:r>
      <w:r w:rsidRPr="00F52267">
        <w:rPr>
          <w:sz w:val="24"/>
          <w:szCs w:val="24"/>
        </w:rPr>
        <w:t>急管理厅</w:t>
      </w:r>
      <w:r w:rsidR="002805B5" w:rsidRPr="00F52267">
        <w:rPr>
          <w:rFonts w:hint="eastAsia"/>
          <w:sz w:val="24"/>
          <w:szCs w:val="24"/>
        </w:rPr>
        <w:t>依托现有省级一体化协同办公平台提供的标准功能服务，结合实际工作需求，</w:t>
      </w:r>
      <w:r w:rsidR="007E28B8" w:rsidRPr="007E28B8">
        <w:rPr>
          <w:rFonts w:hint="eastAsia"/>
          <w:sz w:val="24"/>
          <w:szCs w:val="24"/>
        </w:rPr>
        <w:t>对现有功能进行升级扩建，开发新的功能模块，主要实现包括：工作人员在线考核功能、通知公告个性化功能等。</w:t>
      </w:r>
      <w:r w:rsidR="002805B5" w:rsidRPr="00F52267">
        <w:rPr>
          <w:rFonts w:hint="eastAsia"/>
          <w:sz w:val="24"/>
          <w:szCs w:val="24"/>
        </w:rPr>
        <w:t>；提供运营运维服务，包括系统升级、系统培训、技术支持、日常巡检、故障处理等服务；提供现场驻点运维服务，包括配备</w:t>
      </w:r>
      <w:r w:rsidR="002805B5" w:rsidRPr="00F52267">
        <w:rPr>
          <w:rFonts w:hint="eastAsia"/>
          <w:sz w:val="24"/>
          <w:szCs w:val="24"/>
        </w:rPr>
        <w:t>1</w:t>
      </w:r>
      <w:r w:rsidR="002805B5" w:rsidRPr="00F52267">
        <w:rPr>
          <w:rFonts w:hint="eastAsia"/>
          <w:sz w:val="24"/>
          <w:szCs w:val="24"/>
        </w:rPr>
        <w:t>名专业技术人员，提供</w:t>
      </w:r>
      <w:r w:rsidR="002805B5" w:rsidRPr="00F52267">
        <w:rPr>
          <w:rFonts w:hint="eastAsia"/>
          <w:sz w:val="24"/>
          <w:szCs w:val="24"/>
        </w:rPr>
        <w:t>5</w:t>
      </w:r>
      <w:r w:rsidR="002805B5" w:rsidRPr="00F52267">
        <w:rPr>
          <w:sz w:val="24"/>
          <w:szCs w:val="24"/>
        </w:rPr>
        <w:t>*8</w:t>
      </w:r>
      <w:r w:rsidR="002805B5" w:rsidRPr="00F52267">
        <w:rPr>
          <w:rFonts w:hint="eastAsia"/>
          <w:sz w:val="24"/>
          <w:szCs w:val="24"/>
        </w:rPr>
        <w:t>小时驻点运维保障，并提供</w:t>
      </w:r>
      <w:r w:rsidR="002805B5" w:rsidRPr="00F52267">
        <w:rPr>
          <w:rFonts w:hint="eastAsia"/>
          <w:sz w:val="24"/>
          <w:szCs w:val="24"/>
        </w:rPr>
        <w:t>7</w:t>
      </w:r>
      <w:r w:rsidR="002805B5" w:rsidRPr="00F52267">
        <w:rPr>
          <w:sz w:val="24"/>
          <w:szCs w:val="24"/>
        </w:rPr>
        <w:t>*24</w:t>
      </w:r>
      <w:r w:rsidR="002805B5" w:rsidRPr="00F52267">
        <w:rPr>
          <w:rFonts w:hint="eastAsia"/>
          <w:sz w:val="24"/>
          <w:szCs w:val="24"/>
        </w:rPr>
        <w:t>小时远程技术支撑服务。</w:t>
      </w:r>
    </w:p>
    <w:tbl>
      <w:tblPr>
        <w:tblStyle w:val="a3"/>
        <w:tblW w:w="0" w:type="auto"/>
        <w:tblLook w:val="04A0"/>
      </w:tblPr>
      <w:tblGrid>
        <w:gridCol w:w="959"/>
        <w:gridCol w:w="142"/>
        <w:gridCol w:w="567"/>
        <w:gridCol w:w="5811"/>
        <w:gridCol w:w="1043"/>
      </w:tblGrid>
      <w:tr w:rsidR="009A3EF1" w:rsidTr="009A3EF1">
        <w:trPr>
          <w:trHeight w:val="388"/>
        </w:trPr>
        <w:tc>
          <w:tcPr>
            <w:tcW w:w="8522" w:type="dxa"/>
            <w:gridSpan w:val="5"/>
            <w:vAlign w:val="center"/>
          </w:tcPr>
          <w:p w:rsidR="009A3EF1" w:rsidRPr="009A3EF1" w:rsidRDefault="009A3EF1" w:rsidP="00194123">
            <w:pPr>
              <w:jc w:val="center"/>
              <w:rPr>
                <w:rFonts w:hAnsi="宋体"/>
                <w:b/>
                <w:sz w:val="24"/>
                <w:szCs w:val="24"/>
              </w:rPr>
            </w:pPr>
            <w:r w:rsidRPr="009A3EF1">
              <w:rPr>
                <w:rFonts w:hAnsi="宋体" w:hint="eastAsia"/>
                <w:b/>
                <w:sz w:val="24"/>
                <w:szCs w:val="24"/>
              </w:rPr>
              <w:t>功能定制开发</w:t>
            </w:r>
          </w:p>
        </w:tc>
      </w:tr>
      <w:tr w:rsidR="00194123" w:rsidRPr="009A3EF1" w:rsidTr="009A3EF1">
        <w:tc>
          <w:tcPr>
            <w:tcW w:w="1668" w:type="dxa"/>
            <w:gridSpan w:val="3"/>
            <w:vAlign w:val="center"/>
          </w:tcPr>
          <w:p w:rsidR="00194123" w:rsidRPr="009A3EF1" w:rsidRDefault="00194123" w:rsidP="00194123">
            <w:pPr>
              <w:jc w:val="center"/>
              <w:rPr>
                <w:b/>
              </w:rPr>
            </w:pPr>
            <w:r w:rsidRPr="009A3EF1">
              <w:rPr>
                <w:rFonts w:hint="eastAsia"/>
                <w:b/>
              </w:rPr>
              <w:t>功能能模块</w:t>
            </w:r>
          </w:p>
        </w:tc>
        <w:tc>
          <w:tcPr>
            <w:tcW w:w="5811" w:type="dxa"/>
            <w:vAlign w:val="center"/>
          </w:tcPr>
          <w:p w:rsidR="00194123" w:rsidRPr="009A3EF1" w:rsidRDefault="00194123" w:rsidP="00194123">
            <w:pPr>
              <w:jc w:val="center"/>
              <w:rPr>
                <w:b/>
              </w:rPr>
            </w:pPr>
            <w:r w:rsidRPr="009A3EF1">
              <w:rPr>
                <w:rFonts w:hint="eastAsia"/>
                <w:b/>
              </w:rPr>
              <w:t>技术要求</w:t>
            </w:r>
          </w:p>
        </w:tc>
        <w:tc>
          <w:tcPr>
            <w:tcW w:w="1043" w:type="dxa"/>
            <w:vAlign w:val="center"/>
          </w:tcPr>
          <w:p w:rsidR="00194123" w:rsidRPr="009A3EF1" w:rsidRDefault="00194123" w:rsidP="00194123">
            <w:pPr>
              <w:jc w:val="center"/>
              <w:rPr>
                <w:b/>
              </w:rPr>
            </w:pPr>
            <w:r w:rsidRPr="009A3EF1">
              <w:rPr>
                <w:rFonts w:hint="eastAsia"/>
                <w:b/>
              </w:rPr>
              <w:t>报价</w:t>
            </w:r>
          </w:p>
          <w:p w:rsidR="00194123" w:rsidRPr="009A3EF1" w:rsidRDefault="00194123" w:rsidP="00194123">
            <w:pPr>
              <w:jc w:val="center"/>
              <w:rPr>
                <w:b/>
              </w:rPr>
            </w:pPr>
            <w:r w:rsidRPr="009A3EF1">
              <w:rPr>
                <w:rFonts w:hint="eastAsia"/>
                <w:b/>
              </w:rPr>
              <w:t>（万元）</w:t>
            </w:r>
          </w:p>
        </w:tc>
      </w:tr>
      <w:tr w:rsidR="004D288D" w:rsidTr="009A3EF1">
        <w:tc>
          <w:tcPr>
            <w:tcW w:w="959" w:type="dxa"/>
            <w:vMerge w:val="restart"/>
            <w:vAlign w:val="center"/>
          </w:tcPr>
          <w:p w:rsidR="004D288D" w:rsidRDefault="004D288D" w:rsidP="004D288D">
            <w:pPr>
              <w:jc w:val="left"/>
            </w:pPr>
            <w:r w:rsidRPr="004D288D">
              <w:rPr>
                <w:rFonts w:hint="eastAsia"/>
              </w:rPr>
              <w:t>通知公告个性化功能</w:t>
            </w:r>
          </w:p>
        </w:tc>
        <w:tc>
          <w:tcPr>
            <w:tcW w:w="709" w:type="dxa"/>
            <w:gridSpan w:val="2"/>
            <w:vAlign w:val="center"/>
          </w:tcPr>
          <w:p w:rsidR="004D288D" w:rsidRPr="004D288D" w:rsidRDefault="004D288D" w:rsidP="004D288D">
            <w:pPr>
              <w:jc w:val="left"/>
              <w:rPr>
                <w:rFonts w:ascii="宋体" w:hAnsi="宋体" w:cs="宋体"/>
              </w:rPr>
            </w:pPr>
            <w:r w:rsidRPr="004D288D">
              <w:rPr>
                <w:rFonts w:ascii="宋体" w:hAnsi="宋体" w:cs="宋体" w:hint="eastAsia"/>
              </w:rPr>
              <w:t>置顶时间管理</w:t>
            </w:r>
          </w:p>
        </w:tc>
        <w:tc>
          <w:tcPr>
            <w:tcW w:w="5811" w:type="dxa"/>
            <w:vAlign w:val="center"/>
          </w:tcPr>
          <w:p w:rsidR="004D288D" w:rsidRDefault="004D288D" w:rsidP="00620F58">
            <w:pPr>
              <w:jc w:val="left"/>
            </w:pPr>
            <w:r>
              <w:rPr>
                <w:rFonts w:ascii="宋体" w:hAnsi="宋体" w:cs="宋体" w:hint="eastAsia"/>
              </w:rPr>
              <w:t>通知公告的置顶时间进行周期性的管理配置，所发布的通知公告置顶后展示周期为置顶配置中的时间，当置顶时间结束时，将自动变为普通未置顶公告。如需要延期时，管理员可使用“追加置顶时间”视图按钮协助延长置顶时间。</w:t>
            </w:r>
          </w:p>
        </w:tc>
        <w:tc>
          <w:tcPr>
            <w:tcW w:w="1043" w:type="dxa"/>
            <w:vAlign w:val="center"/>
          </w:tcPr>
          <w:p w:rsidR="004D288D" w:rsidRDefault="004D288D" w:rsidP="00194123">
            <w:pPr>
              <w:jc w:val="center"/>
            </w:pPr>
          </w:p>
        </w:tc>
      </w:tr>
      <w:tr w:rsidR="004D288D" w:rsidTr="009A3EF1">
        <w:tc>
          <w:tcPr>
            <w:tcW w:w="959" w:type="dxa"/>
            <w:vMerge/>
            <w:vAlign w:val="center"/>
          </w:tcPr>
          <w:p w:rsidR="004D288D" w:rsidRDefault="004D288D" w:rsidP="00194123">
            <w:pPr>
              <w:jc w:val="center"/>
            </w:pPr>
          </w:p>
        </w:tc>
        <w:tc>
          <w:tcPr>
            <w:tcW w:w="709" w:type="dxa"/>
            <w:gridSpan w:val="2"/>
            <w:vAlign w:val="center"/>
          </w:tcPr>
          <w:p w:rsidR="004D288D" w:rsidRPr="004D288D" w:rsidRDefault="004D288D" w:rsidP="004D288D">
            <w:pPr>
              <w:jc w:val="left"/>
              <w:rPr>
                <w:rFonts w:ascii="宋体" w:hAnsi="宋体" w:cs="宋体"/>
              </w:rPr>
            </w:pPr>
            <w:r w:rsidRPr="004D288D">
              <w:rPr>
                <w:rFonts w:ascii="宋体" w:hAnsi="宋体" w:cs="宋体" w:hint="eastAsia"/>
              </w:rPr>
              <w:t>通知公告插件改造</w:t>
            </w:r>
          </w:p>
        </w:tc>
        <w:tc>
          <w:tcPr>
            <w:tcW w:w="5811" w:type="dxa"/>
            <w:vAlign w:val="center"/>
          </w:tcPr>
          <w:p w:rsidR="004D288D" w:rsidRDefault="004D288D" w:rsidP="00194123">
            <w:pPr>
              <w:jc w:val="left"/>
            </w:pPr>
            <w:r>
              <w:rPr>
                <w:rFonts w:ascii="宋体" w:hAnsi="宋体" w:cs="宋体" w:hint="eastAsia"/>
              </w:rPr>
              <w:t>定制开发</w:t>
            </w:r>
            <w:r>
              <w:rPr>
                <w:rFonts w:ascii="宋体" w:hAnsi="宋体" w:cs="宋体"/>
              </w:rPr>
              <w:t>首页通知公告，将通知公告插件</w:t>
            </w:r>
            <w:r>
              <w:rPr>
                <w:rFonts w:ascii="宋体" w:hAnsi="宋体" w:cs="宋体" w:hint="eastAsia"/>
              </w:rPr>
              <w:t>最右侧三点改为文字“更多”，使用户可以更直观的理解其含义。将首页通知公告进行分页，用户在首页进行页数选择即可看到全部公告。</w:t>
            </w:r>
          </w:p>
        </w:tc>
        <w:tc>
          <w:tcPr>
            <w:tcW w:w="1043" w:type="dxa"/>
            <w:vAlign w:val="center"/>
          </w:tcPr>
          <w:p w:rsidR="004D288D" w:rsidRDefault="004D288D" w:rsidP="00194123">
            <w:pPr>
              <w:jc w:val="center"/>
            </w:pPr>
          </w:p>
        </w:tc>
      </w:tr>
      <w:tr w:rsidR="007E28B8" w:rsidTr="00866586">
        <w:trPr>
          <w:trHeight w:val="2078"/>
        </w:trPr>
        <w:tc>
          <w:tcPr>
            <w:tcW w:w="959" w:type="dxa"/>
            <w:vAlign w:val="center"/>
          </w:tcPr>
          <w:p w:rsidR="007E28B8" w:rsidRDefault="007E28B8" w:rsidP="008F01B9">
            <w:pPr>
              <w:jc w:val="left"/>
            </w:pPr>
            <w:r w:rsidRPr="004D288D">
              <w:rPr>
                <w:rFonts w:hint="eastAsia"/>
              </w:rPr>
              <w:t>工作人员在线考核功能</w:t>
            </w:r>
          </w:p>
        </w:tc>
        <w:tc>
          <w:tcPr>
            <w:tcW w:w="6520" w:type="dxa"/>
            <w:gridSpan w:val="3"/>
            <w:vAlign w:val="center"/>
          </w:tcPr>
          <w:p w:rsidR="007E28B8" w:rsidRDefault="007E28B8" w:rsidP="00256849">
            <w:pPr>
              <w:jc w:val="left"/>
            </w:pPr>
            <w:r>
              <w:rPr>
                <w:rFonts w:hint="eastAsia"/>
              </w:rPr>
              <w:t>根据厅人事处需求定制开发全厅公务员平时考核、公务员年度考核、工勤人员年度考核和编外聘用人员年度考核在线考核功能；应实现考核等级、考核流程、考核角色、考核个人信息自主修改、配置；对新增考核、正在进行考核、历史完成考核流程进行追踪管理；</w:t>
            </w:r>
            <w:r>
              <w:rPr>
                <w:rFonts w:ascii="宋体" w:hAnsi="宋体" w:cs="宋体" w:hint="eastAsia"/>
              </w:rPr>
              <w:t>考核情况统计可按处室公示、展示人员考核结果，可按年度、季度、考核类型条件经行筛选，同时提供考核结果导出功能。</w:t>
            </w:r>
          </w:p>
        </w:tc>
        <w:tc>
          <w:tcPr>
            <w:tcW w:w="1043" w:type="dxa"/>
            <w:vAlign w:val="center"/>
          </w:tcPr>
          <w:p w:rsidR="007E28B8" w:rsidRDefault="007E28B8" w:rsidP="00194123">
            <w:pPr>
              <w:jc w:val="center"/>
            </w:pPr>
          </w:p>
        </w:tc>
      </w:tr>
      <w:tr w:rsidR="004D288D" w:rsidTr="009A3EF1">
        <w:trPr>
          <w:trHeight w:val="399"/>
        </w:trPr>
        <w:tc>
          <w:tcPr>
            <w:tcW w:w="7479" w:type="dxa"/>
            <w:gridSpan w:val="4"/>
            <w:vAlign w:val="center"/>
          </w:tcPr>
          <w:p w:rsidR="004D288D" w:rsidRPr="009A3EF1" w:rsidRDefault="004D288D" w:rsidP="009A3EF1">
            <w:pPr>
              <w:jc w:val="right"/>
              <w:rPr>
                <w:b/>
              </w:rPr>
            </w:pPr>
            <w:r w:rsidRPr="009A3EF1">
              <w:rPr>
                <w:rFonts w:hint="eastAsia"/>
                <w:b/>
              </w:rPr>
              <w:t>合计：</w:t>
            </w:r>
          </w:p>
        </w:tc>
        <w:tc>
          <w:tcPr>
            <w:tcW w:w="1043" w:type="dxa"/>
            <w:vAlign w:val="center"/>
          </w:tcPr>
          <w:p w:rsidR="004D288D" w:rsidRDefault="004D288D" w:rsidP="00194123">
            <w:pPr>
              <w:jc w:val="center"/>
            </w:pPr>
          </w:p>
        </w:tc>
      </w:tr>
      <w:tr w:rsidR="004D288D" w:rsidTr="006C6923">
        <w:trPr>
          <w:trHeight w:val="422"/>
        </w:trPr>
        <w:tc>
          <w:tcPr>
            <w:tcW w:w="8522" w:type="dxa"/>
            <w:gridSpan w:val="5"/>
            <w:vAlign w:val="center"/>
          </w:tcPr>
          <w:p w:rsidR="004D288D" w:rsidRDefault="004D288D" w:rsidP="009A3EF1">
            <w:pPr>
              <w:jc w:val="center"/>
            </w:pPr>
            <w:r w:rsidRPr="009A3EF1">
              <w:rPr>
                <w:rFonts w:hAnsi="宋体" w:hint="eastAsia"/>
                <w:b/>
                <w:sz w:val="24"/>
                <w:szCs w:val="24"/>
              </w:rPr>
              <w:t>系统运维保障</w:t>
            </w:r>
          </w:p>
        </w:tc>
      </w:tr>
      <w:tr w:rsidR="007E28B8" w:rsidRPr="007E28B8" w:rsidTr="007E28B8">
        <w:tc>
          <w:tcPr>
            <w:tcW w:w="1101" w:type="dxa"/>
            <w:gridSpan w:val="2"/>
            <w:vAlign w:val="center"/>
          </w:tcPr>
          <w:p w:rsidR="007E28B8" w:rsidRPr="007E28B8" w:rsidRDefault="007E28B8" w:rsidP="00357DD6">
            <w:pPr>
              <w:jc w:val="center"/>
              <w:rPr>
                <w:rFonts w:ascii="宋体" w:eastAsia="宋体" w:hAnsi="宋体"/>
                <w:szCs w:val="21"/>
              </w:rPr>
            </w:pPr>
            <w:r w:rsidRPr="007E28B8">
              <w:rPr>
                <w:rFonts w:ascii="宋体" w:eastAsia="宋体" w:hAnsi="宋体" w:hint="eastAsia"/>
                <w:szCs w:val="21"/>
              </w:rPr>
              <w:t>日常使用指导</w:t>
            </w:r>
          </w:p>
        </w:tc>
        <w:tc>
          <w:tcPr>
            <w:tcW w:w="6378" w:type="dxa"/>
            <w:gridSpan w:val="2"/>
            <w:vAlign w:val="center"/>
          </w:tcPr>
          <w:p w:rsidR="007E28B8" w:rsidRPr="007E28B8" w:rsidRDefault="007E28B8" w:rsidP="00357DD6">
            <w:pPr>
              <w:jc w:val="left"/>
              <w:rPr>
                <w:rFonts w:ascii="宋体" w:eastAsia="宋体" w:hAnsi="宋体"/>
                <w:szCs w:val="21"/>
              </w:rPr>
            </w:pPr>
            <w:r w:rsidRPr="007E28B8">
              <w:rPr>
                <w:rFonts w:ascii="宋体" w:eastAsia="宋体" w:hAnsi="宋体" w:hint="eastAsia"/>
                <w:szCs w:val="21"/>
              </w:rPr>
              <w:t>对服务范围内的平台功能模块使用问题，进行一对一的远程指导。</w:t>
            </w:r>
          </w:p>
        </w:tc>
        <w:tc>
          <w:tcPr>
            <w:tcW w:w="1043" w:type="dxa"/>
            <w:vMerge w:val="restart"/>
            <w:vAlign w:val="center"/>
          </w:tcPr>
          <w:p w:rsidR="007E28B8" w:rsidRPr="007E28B8" w:rsidRDefault="007E28B8" w:rsidP="00194123">
            <w:pPr>
              <w:jc w:val="center"/>
              <w:rPr>
                <w:szCs w:val="21"/>
              </w:rPr>
            </w:pPr>
          </w:p>
        </w:tc>
      </w:tr>
      <w:tr w:rsidR="007E28B8" w:rsidRPr="007E28B8" w:rsidTr="007E28B8">
        <w:tc>
          <w:tcPr>
            <w:tcW w:w="1101" w:type="dxa"/>
            <w:gridSpan w:val="2"/>
            <w:vAlign w:val="center"/>
          </w:tcPr>
          <w:p w:rsidR="007E28B8" w:rsidRPr="007E28B8" w:rsidRDefault="007E28B8" w:rsidP="00357DD6">
            <w:pPr>
              <w:jc w:val="center"/>
              <w:rPr>
                <w:rFonts w:ascii="宋体" w:eastAsia="宋体" w:hAnsi="宋体"/>
                <w:szCs w:val="21"/>
              </w:rPr>
            </w:pPr>
            <w:r w:rsidRPr="007E28B8">
              <w:rPr>
                <w:rFonts w:ascii="宋体" w:eastAsia="宋体" w:hAnsi="宋体" w:hint="eastAsia"/>
                <w:szCs w:val="21"/>
              </w:rPr>
              <w:t>日常巡检</w:t>
            </w:r>
          </w:p>
        </w:tc>
        <w:tc>
          <w:tcPr>
            <w:tcW w:w="6378" w:type="dxa"/>
            <w:gridSpan w:val="2"/>
            <w:vAlign w:val="center"/>
          </w:tcPr>
          <w:p w:rsidR="007E28B8" w:rsidRPr="007E28B8" w:rsidRDefault="007E28B8" w:rsidP="00357DD6">
            <w:pPr>
              <w:jc w:val="left"/>
              <w:rPr>
                <w:rFonts w:ascii="宋体" w:eastAsia="宋体" w:hAnsi="宋体"/>
                <w:szCs w:val="21"/>
              </w:rPr>
            </w:pPr>
            <w:r w:rsidRPr="007E28B8">
              <w:rPr>
                <w:rFonts w:ascii="宋体" w:eastAsia="宋体" w:hAnsi="宋体" w:hint="eastAsia"/>
                <w:szCs w:val="21"/>
              </w:rPr>
              <w:t>（1）关键服务巡检：云文档服务、轻阅读服务、签章服务、短信服务、网关服务等关键服务进行可用性、响应速度、稳定性等方面的巡检。</w:t>
            </w:r>
          </w:p>
          <w:p w:rsidR="007E28B8" w:rsidRPr="007E28B8" w:rsidRDefault="007E28B8" w:rsidP="00357DD6">
            <w:pPr>
              <w:jc w:val="left"/>
              <w:rPr>
                <w:rFonts w:ascii="宋体" w:eastAsia="宋体" w:hAnsi="宋体"/>
                <w:szCs w:val="21"/>
              </w:rPr>
            </w:pPr>
            <w:r w:rsidRPr="007E28B8">
              <w:rPr>
                <w:rFonts w:ascii="宋体" w:eastAsia="宋体" w:hAnsi="宋体" w:hint="eastAsia"/>
                <w:szCs w:val="21"/>
              </w:rPr>
              <w:t>（2）核心系统功能巡检：对服务内的重要业务功能进行巡检，验证其可用性。</w:t>
            </w:r>
          </w:p>
          <w:p w:rsidR="007E28B8" w:rsidRPr="007E28B8" w:rsidRDefault="007E28B8" w:rsidP="00357DD6">
            <w:pPr>
              <w:jc w:val="left"/>
              <w:rPr>
                <w:rFonts w:ascii="宋体" w:eastAsia="宋体" w:hAnsi="宋体"/>
                <w:szCs w:val="21"/>
              </w:rPr>
            </w:pPr>
            <w:r w:rsidRPr="007E28B8">
              <w:rPr>
                <w:rFonts w:ascii="宋体" w:eastAsia="宋体" w:hAnsi="宋体" w:hint="eastAsia"/>
                <w:szCs w:val="21"/>
              </w:rPr>
              <w:t>（3）涉及到的服务器巡检：对本服务涉及到的服务器的CPU、内存、硬盘等使用情况进行日常巡检。</w:t>
            </w:r>
          </w:p>
        </w:tc>
        <w:tc>
          <w:tcPr>
            <w:tcW w:w="1043" w:type="dxa"/>
            <w:vMerge/>
            <w:vAlign w:val="center"/>
          </w:tcPr>
          <w:p w:rsidR="007E28B8" w:rsidRPr="007E28B8" w:rsidRDefault="007E28B8" w:rsidP="00194123">
            <w:pPr>
              <w:jc w:val="center"/>
              <w:rPr>
                <w:szCs w:val="21"/>
              </w:rPr>
            </w:pPr>
          </w:p>
        </w:tc>
      </w:tr>
      <w:tr w:rsidR="007E28B8" w:rsidRPr="007E28B8" w:rsidTr="007E28B8">
        <w:tc>
          <w:tcPr>
            <w:tcW w:w="1101" w:type="dxa"/>
            <w:gridSpan w:val="2"/>
            <w:vAlign w:val="center"/>
          </w:tcPr>
          <w:p w:rsidR="007E28B8" w:rsidRPr="007E28B8" w:rsidRDefault="007E28B8" w:rsidP="00357DD6">
            <w:pPr>
              <w:jc w:val="center"/>
              <w:rPr>
                <w:rFonts w:ascii="宋体" w:eastAsia="宋体" w:hAnsi="宋体"/>
                <w:szCs w:val="21"/>
              </w:rPr>
            </w:pPr>
            <w:r w:rsidRPr="007E28B8">
              <w:rPr>
                <w:rFonts w:ascii="宋体" w:eastAsia="宋体" w:hAnsi="宋体" w:hint="eastAsia"/>
                <w:szCs w:val="21"/>
              </w:rPr>
              <w:t>技术支持</w:t>
            </w:r>
          </w:p>
        </w:tc>
        <w:tc>
          <w:tcPr>
            <w:tcW w:w="6378" w:type="dxa"/>
            <w:gridSpan w:val="2"/>
            <w:vAlign w:val="center"/>
          </w:tcPr>
          <w:p w:rsidR="007E28B8" w:rsidRPr="007E28B8" w:rsidRDefault="007E28B8" w:rsidP="00357DD6">
            <w:pPr>
              <w:jc w:val="left"/>
              <w:rPr>
                <w:rFonts w:ascii="宋体" w:eastAsia="宋体" w:hAnsi="宋体"/>
                <w:szCs w:val="21"/>
              </w:rPr>
            </w:pPr>
            <w:r w:rsidRPr="007E28B8">
              <w:rPr>
                <w:rFonts w:ascii="宋体" w:eastAsia="宋体" w:hAnsi="宋体" w:hint="eastAsia"/>
                <w:szCs w:val="21"/>
              </w:rPr>
              <w:t>对服务内遇到的技术问题提供24小时技术支持，包括电话技术支持、远程技术支持，若以上方式无法解决时，提供现场技术支持。支持</w:t>
            </w:r>
            <w:r w:rsidRPr="007E28B8">
              <w:rPr>
                <w:rFonts w:ascii="宋体" w:eastAsia="宋体" w:hAnsi="宋体" w:hint="eastAsia"/>
                <w:szCs w:val="21"/>
              </w:rPr>
              <w:lastRenderedPageBreak/>
              <w:t>内容包括平台运行基础环境、平台软件系统本身的操作及系统配置、协助系统接入、扩容、安全部署等。</w:t>
            </w:r>
          </w:p>
        </w:tc>
        <w:tc>
          <w:tcPr>
            <w:tcW w:w="1043" w:type="dxa"/>
            <w:vMerge/>
            <w:vAlign w:val="center"/>
          </w:tcPr>
          <w:p w:rsidR="007E28B8" w:rsidRPr="007E28B8" w:rsidRDefault="007E28B8" w:rsidP="00194123">
            <w:pPr>
              <w:jc w:val="center"/>
              <w:rPr>
                <w:szCs w:val="21"/>
              </w:rPr>
            </w:pPr>
          </w:p>
        </w:tc>
      </w:tr>
      <w:tr w:rsidR="007E28B8" w:rsidRPr="007E28B8" w:rsidTr="007E28B8">
        <w:tc>
          <w:tcPr>
            <w:tcW w:w="1101" w:type="dxa"/>
            <w:gridSpan w:val="2"/>
            <w:vAlign w:val="center"/>
          </w:tcPr>
          <w:p w:rsidR="007E28B8" w:rsidRPr="007E28B8" w:rsidRDefault="007E28B8" w:rsidP="00357DD6">
            <w:pPr>
              <w:jc w:val="center"/>
              <w:rPr>
                <w:rFonts w:ascii="宋体" w:eastAsia="宋体" w:hAnsi="宋体"/>
                <w:szCs w:val="21"/>
              </w:rPr>
            </w:pPr>
            <w:r w:rsidRPr="007E28B8">
              <w:rPr>
                <w:rFonts w:ascii="宋体" w:eastAsia="宋体" w:hAnsi="宋体" w:hint="eastAsia"/>
                <w:szCs w:val="21"/>
              </w:rPr>
              <w:lastRenderedPageBreak/>
              <w:t>系统升级</w:t>
            </w:r>
          </w:p>
        </w:tc>
        <w:tc>
          <w:tcPr>
            <w:tcW w:w="6378" w:type="dxa"/>
            <w:gridSpan w:val="2"/>
            <w:vAlign w:val="center"/>
          </w:tcPr>
          <w:p w:rsidR="007E28B8" w:rsidRPr="007E28B8" w:rsidRDefault="007E28B8" w:rsidP="00357DD6">
            <w:pPr>
              <w:jc w:val="left"/>
              <w:rPr>
                <w:rFonts w:ascii="宋体" w:eastAsia="宋体" w:hAnsi="宋体"/>
                <w:szCs w:val="21"/>
              </w:rPr>
            </w:pPr>
            <w:r w:rsidRPr="007E28B8">
              <w:rPr>
                <w:rFonts w:ascii="宋体" w:eastAsia="宋体" w:hAnsi="宋体" w:hint="eastAsia"/>
                <w:szCs w:val="21"/>
              </w:rPr>
              <w:t>云协同提供系统功能的持续升级，并根据三级等保的要求，持续升级系统安全防护措施。</w:t>
            </w:r>
          </w:p>
        </w:tc>
        <w:tc>
          <w:tcPr>
            <w:tcW w:w="1043" w:type="dxa"/>
            <w:vMerge/>
            <w:vAlign w:val="center"/>
          </w:tcPr>
          <w:p w:rsidR="007E28B8" w:rsidRPr="007E28B8" w:rsidRDefault="007E28B8" w:rsidP="00194123">
            <w:pPr>
              <w:jc w:val="center"/>
              <w:rPr>
                <w:szCs w:val="21"/>
              </w:rPr>
            </w:pPr>
          </w:p>
        </w:tc>
      </w:tr>
      <w:tr w:rsidR="007E28B8" w:rsidRPr="007E28B8" w:rsidTr="007E28B8">
        <w:tc>
          <w:tcPr>
            <w:tcW w:w="1101" w:type="dxa"/>
            <w:gridSpan w:val="2"/>
            <w:vAlign w:val="center"/>
          </w:tcPr>
          <w:p w:rsidR="007E28B8" w:rsidRPr="007E28B8" w:rsidRDefault="007E28B8" w:rsidP="00357DD6">
            <w:pPr>
              <w:jc w:val="center"/>
              <w:rPr>
                <w:rFonts w:ascii="宋体" w:eastAsia="宋体" w:hAnsi="宋体"/>
                <w:szCs w:val="21"/>
              </w:rPr>
            </w:pPr>
            <w:r w:rsidRPr="007E28B8">
              <w:rPr>
                <w:rFonts w:ascii="宋体" w:eastAsia="宋体" w:hAnsi="宋体" w:hint="eastAsia"/>
                <w:szCs w:val="21"/>
              </w:rPr>
              <w:t>故障处理</w:t>
            </w:r>
          </w:p>
        </w:tc>
        <w:tc>
          <w:tcPr>
            <w:tcW w:w="6378" w:type="dxa"/>
            <w:gridSpan w:val="2"/>
            <w:vAlign w:val="center"/>
          </w:tcPr>
          <w:p w:rsidR="007E28B8" w:rsidRPr="007E28B8" w:rsidRDefault="007E28B8" w:rsidP="00357DD6">
            <w:pPr>
              <w:jc w:val="left"/>
              <w:rPr>
                <w:rFonts w:ascii="宋体" w:eastAsia="宋体" w:hAnsi="宋体"/>
                <w:szCs w:val="21"/>
              </w:rPr>
            </w:pPr>
            <w:r w:rsidRPr="007E28B8">
              <w:rPr>
                <w:rFonts w:ascii="宋体" w:eastAsia="宋体" w:hAnsi="宋体" w:hint="eastAsia"/>
                <w:szCs w:val="21"/>
              </w:rPr>
              <w:t>对平台使用过程中出现的僵死流程、错误数据、错误格式、缺失数据等问题，按照用户提供的故障描述、截图、照片等信息处理故障。若远程技术支持无效的情况下，派遣技术支持人员提供现场故障处理，并形成运维记录。</w:t>
            </w:r>
          </w:p>
        </w:tc>
        <w:tc>
          <w:tcPr>
            <w:tcW w:w="1043" w:type="dxa"/>
            <w:vMerge/>
            <w:vAlign w:val="center"/>
          </w:tcPr>
          <w:p w:rsidR="007E28B8" w:rsidRPr="007E28B8" w:rsidRDefault="007E28B8" w:rsidP="00194123">
            <w:pPr>
              <w:jc w:val="center"/>
              <w:rPr>
                <w:szCs w:val="21"/>
              </w:rPr>
            </w:pPr>
          </w:p>
        </w:tc>
      </w:tr>
      <w:tr w:rsidR="007E28B8" w:rsidRPr="007E28B8" w:rsidTr="007E28B8">
        <w:tc>
          <w:tcPr>
            <w:tcW w:w="1101" w:type="dxa"/>
            <w:gridSpan w:val="2"/>
            <w:vAlign w:val="center"/>
          </w:tcPr>
          <w:p w:rsidR="007E28B8" w:rsidRPr="007E28B8" w:rsidRDefault="007E28B8" w:rsidP="00357DD6">
            <w:pPr>
              <w:jc w:val="center"/>
              <w:rPr>
                <w:rFonts w:ascii="宋体" w:eastAsia="宋体" w:hAnsi="宋体"/>
                <w:szCs w:val="21"/>
              </w:rPr>
            </w:pPr>
            <w:r w:rsidRPr="007E28B8">
              <w:rPr>
                <w:rFonts w:ascii="宋体" w:eastAsia="宋体" w:hAnsi="宋体" w:hint="eastAsia"/>
                <w:szCs w:val="21"/>
              </w:rPr>
              <w:t>需求变更</w:t>
            </w:r>
          </w:p>
        </w:tc>
        <w:tc>
          <w:tcPr>
            <w:tcW w:w="6378" w:type="dxa"/>
            <w:gridSpan w:val="2"/>
            <w:vAlign w:val="center"/>
          </w:tcPr>
          <w:p w:rsidR="007E28B8" w:rsidRPr="007E28B8" w:rsidRDefault="007E28B8" w:rsidP="00357DD6">
            <w:pPr>
              <w:jc w:val="left"/>
              <w:rPr>
                <w:rFonts w:ascii="宋体" w:eastAsia="宋体" w:hAnsi="宋体"/>
                <w:szCs w:val="21"/>
              </w:rPr>
            </w:pPr>
            <w:r w:rsidRPr="007E28B8">
              <w:rPr>
                <w:rFonts w:ascii="宋体" w:eastAsia="宋体" w:hAnsi="宋体" w:hint="eastAsia"/>
                <w:szCs w:val="21"/>
              </w:rPr>
              <w:t>接收标准服务内的需求变更工单处理。接收到用户标准服务内的需求变更申请后，在24小时内响应，并给予处理反馈意见及处理办法。</w:t>
            </w:r>
          </w:p>
        </w:tc>
        <w:tc>
          <w:tcPr>
            <w:tcW w:w="1043" w:type="dxa"/>
            <w:vMerge/>
            <w:vAlign w:val="center"/>
          </w:tcPr>
          <w:p w:rsidR="007E28B8" w:rsidRPr="007E28B8" w:rsidRDefault="007E28B8" w:rsidP="00194123">
            <w:pPr>
              <w:jc w:val="center"/>
              <w:rPr>
                <w:szCs w:val="21"/>
              </w:rPr>
            </w:pPr>
          </w:p>
        </w:tc>
      </w:tr>
      <w:tr w:rsidR="004D288D" w:rsidTr="00422AB5">
        <w:tc>
          <w:tcPr>
            <w:tcW w:w="7479" w:type="dxa"/>
            <w:gridSpan w:val="4"/>
            <w:vAlign w:val="center"/>
          </w:tcPr>
          <w:p w:rsidR="004D288D" w:rsidRPr="009A3EF1" w:rsidRDefault="004D288D" w:rsidP="009A3EF1">
            <w:pPr>
              <w:spacing w:line="480" w:lineRule="exact"/>
              <w:jc w:val="right"/>
              <w:rPr>
                <w:b/>
              </w:rPr>
            </w:pPr>
            <w:r w:rsidRPr="009A3EF1">
              <w:rPr>
                <w:rFonts w:hint="eastAsia"/>
                <w:b/>
              </w:rPr>
              <w:t>合计：</w:t>
            </w:r>
          </w:p>
        </w:tc>
        <w:tc>
          <w:tcPr>
            <w:tcW w:w="1043" w:type="dxa"/>
            <w:vAlign w:val="center"/>
          </w:tcPr>
          <w:p w:rsidR="004D288D" w:rsidRDefault="004D288D" w:rsidP="00194123">
            <w:pPr>
              <w:jc w:val="center"/>
            </w:pPr>
          </w:p>
        </w:tc>
      </w:tr>
      <w:tr w:rsidR="004D288D" w:rsidTr="009A3EF1">
        <w:trPr>
          <w:trHeight w:val="441"/>
        </w:trPr>
        <w:tc>
          <w:tcPr>
            <w:tcW w:w="8522" w:type="dxa"/>
            <w:gridSpan w:val="5"/>
            <w:vAlign w:val="center"/>
          </w:tcPr>
          <w:p w:rsidR="004D288D" w:rsidRPr="009A3EF1" w:rsidRDefault="004D288D" w:rsidP="00194123">
            <w:pPr>
              <w:jc w:val="center"/>
              <w:rPr>
                <w:b/>
                <w:sz w:val="24"/>
                <w:szCs w:val="24"/>
              </w:rPr>
            </w:pPr>
            <w:r w:rsidRPr="009A3EF1">
              <w:rPr>
                <w:rFonts w:hAnsi="宋体" w:hint="eastAsia"/>
                <w:b/>
                <w:sz w:val="24"/>
                <w:szCs w:val="24"/>
              </w:rPr>
              <w:t>驻点保障服务</w:t>
            </w:r>
          </w:p>
        </w:tc>
      </w:tr>
      <w:tr w:rsidR="004D288D" w:rsidTr="007E28B8">
        <w:tc>
          <w:tcPr>
            <w:tcW w:w="1101" w:type="dxa"/>
            <w:gridSpan w:val="2"/>
            <w:vAlign w:val="center"/>
          </w:tcPr>
          <w:p w:rsidR="004D288D" w:rsidRPr="00EC37D2" w:rsidRDefault="004D288D" w:rsidP="000F5302">
            <w:pPr>
              <w:spacing w:line="480" w:lineRule="exact"/>
            </w:pPr>
            <w:r w:rsidRPr="00194123">
              <w:rPr>
                <w:rFonts w:hint="eastAsia"/>
              </w:rPr>
              <w:t>提供现场驻点运维服务</w:t>
            </w:r>
          </w:p>
        </w:tc>
        <w:tc>
          <w:tcPr>
            <w:tcW w:w="6378" w:type="dxa"/>
            <w:gridSpan w:val="2"/>
            <w:vAlign w:val="center"/>
          </w:tcPr>
          <w:p w:rsidR="004D288D" w:rsidRPr="00194123" w:rsidRDefault="004D288D" w:rsidP="00194123">
            <w:pPr>
              <w:spacing w:line="480" w:lineRule="exact"/>
              <w:ind w:firstLineChars="200" w:firstLine="420"/>
            </w:pPr>
            <w:r w:rsidRPr="00194123">
              <w:rPr>
                <w:rFonts w:hint="eastAsia"/>
              </w:rPr>
              <w:t>配备</w:t>
            </w:r>
            <w:r w:rsidRPr="00194123">
              <w:rPr>
                <w:rFonts w:hint="eastAsia"/>
              </w:rPr>
              <w:t>1</w:t>
            </w:r>
            <w:r w:rsidRPr="00194123">
              <w:rPr>
                <w:rFonts w:hint="eastAsia"/>
              </w:rPr>
              <w:t>名专业技术人员，提供</w:t>
            </w:r>
            <w:r w:rsidRPr="00194123">
              <w:rPr>
                <w:rFonts w:hint="eastAsia"/>
              </w:rPr>
              <w:t>5*8</w:t>
            </w:r>
            <w:r w:rsidRPr="00194123">
              <w:rPr>
                <w:rFonts w:hint="eastAsia"/>
              </w:rPr>
              <w:t>小时驻点运维保障，并提供</w:t>
            </w:r>
            <w:r w:rsidRPr="00194123">
              <w:rPr>
                <w:rFonts w:hint="eastAsia"/>
              </w:rPr>
              <w:t>7*24</w:t>
            </w:r>
            <w:r w:rsidRPr="00194123">
              <w:rPr>
                <w:rFonts w:hint="eastAsia"/>
              </w:rPr>
              <w:t>小时远程技术支撑服务。驻点服务内容如下：</w:t>
            </w:r>
          </w:p>
          <w:p w:rsidR="004D288D" w:rsidRPr="00194123" w:rsidRDefault="004D288D" w:rsidP="000F5302">
            <w:pPr>
              <w:spacing w:line="480" w:lineRule="exact"/>
              <w:ind w:firstLine="560"/>
            </w:pPr>
            <w:r w:rsidRPr="00194123">
              <w:rPr>
                <w:rFonts w:hint="eastAsia"/>
                <w:b/>
              </w:rPr>
              <w:t>1.</w:t>
            </w:r>
            <w:bookmarkStart w:id="0" w:name="_Toc110445336"/>
            <w:r w:rsidRPr="00194123">
              <w:rPr>
                <w:rFonts w:hint="eastAsia"/>
                <w:b/>
              </w:rPr>
              <w:t>日常使用培训</w:t>
            </w:r>
            <w:bookmarkEnd w:id="0"/>
            <w:r w:rsidRPr="00194123">
              <w:rPr>
                <w:rFonts w:hint="eastAsia"/>
                <w:b/>
              </w:rPr>
              <w:t>。</w:t>
            </w:r>
            <w:r w:rsidRPr="00194123">
              <w:rPr>
                <w:rFonts w:hint="eastAsia"/>
              </w:rPr>
              <w:t>对服务范围内的功能模块进行集中培训，培训时间与培训内容根据实际情况而定。</w:t>
            </w:r>
          </w:p>
          <w:p w:rsidR="004D288D" w:rsidRPr="00194123" w:rsidRDefault="004D288D" w:rsidP="000F5302">
            <w:pPr>
              <w:spacing w:line="480" w:lineRule="exact"/>
              <w:ind w:firstLine="560"/>
            </w:pPr>
            <w:bookmarkStart w:id="1" w:name="_Toc110445337"/>
            <w:r w:rsidRPr="00194123">
              <w:rPr>
                <w:rFonts w:hint="eastAsia"/>
                <w:b/>
              </w:rPr>
              <w:t>2.</w:t>
            </w:r>
            <w:bookmarkEnd w:id="1"/>
            <w:r w:rsidRPr="00194123">
              <w:rPr>
                <w:rFonts w:hint="eastAsia"/>
                <w:b/>
              </w:rPr>
              <w:t>故障收集。</w:t>
            </w:r>
            <w:r w:rsidRPr="00194123">
              <w:rPr>
                <w:rFonts w:hint="eastAsia"/>
              </w:rPr>
              <w:t>在故障响应时间内检查反映的问题，第一时间接入处理并按时维护，保证平台正常运行，用户正常使用，并且记录问题原因和处理过程。</w:t>
            </w:r>
          </w:p>
          <w:p w:rsidR="004D288D" w:rsidRPr="00194123" w:rsidRDefault="004D288D" w:rsidP="000F5302">
            <w:pPr>
              <w:spacing w:line="480" w:lineRule="exact"/>
              <w:ind w:firstLine="560"/>
            </w:pPr>
            <w:r w:rsidRPr="00194123">
              <w:rPr>
                <w:rFonts w:hint="eastAsia"/>
              </w:rPr>
              <w:t>对系统平台的运行情况进行分析，及时发现并排除故障，每月提交一份系统维护记录，根据系统经常出现的情况或者有可能出现的情况及时提出日常维护和日常使用建议。</w:t>
            </w:r>
          </w:p>
          <w:p w:rsidR="004D288D" w:rsidRPr="00194123" w:rsidRDefault="004D288D" w:rsidP="000F5302">
            <w:pPr>
              <w:spacing w:line="480" w:lineRule="exact"/>
              <w:ind w:firstLine="560"/>
            </w:pPr>
            <w:r w:rsidRPr="00194123">
              <w:rPr>
                <w:rFonts w:hint="eastAsia"/>
                <w:b/>
              </w:rPr>
              <w:t>3.</w:t>
            </w:r>
            <w:r w:rsidRPr="00194123">
              <w:rPr>
                <w:rFonts w:hint="eastAsia"/>
                <w:b/>
              </w:rPr>
              <w:t>故障处理。</w:t>
            </w:r>
            <w:r w:rsidRPr="00194123">
              <w:rPr>
                <w:rFonts w:hint="eastAsia"/>
              </w:rPr>
              <w:t>（</w:t>
            </w:r>
            <w:r w:rsidRPr="00194123">
              <w:rPr>
                <w:rFonts w:hint="eastAsia"/>
              </w:rPr>
              <w:t>1</w:t>
            </w:r>
            <w:r w:rsidRPr="00194123">
              <w:rPr>
                <w:rFonts w:hint="eastAsia"/>
              </w:rPr>
              <w:t>）系统运行、升级期间出现故障现场进行处理、解决；（</w:t>
            </w:r>
            <w:r w:rsidRPr="00194123">
              <w:rPr>
                <w:rFonts w:hint="eastAsia"/>
              </w:rPr>
              <w:t>2</w:t>
            </w:r>
            <w:r w:rsidRPr="00194123">
              <w:rPr>
                <w:rFonts w:hint="eastAsia"/>
              </w:rPr>
              <w:t>）在系统出现非停机性质的故障如系统运行缓慢时，视同系统故障；（</w:t>
            </w:r>
            <w:r w:rsidRPr="00194123">
              <w:rPr>
                <w:rFonts w:hint="eastAsia"/>
              </w:rPr>
              <w:t>3</w:t>
            </w:r>
            <w:r w:rsidRPr="00194123">
              <w:rPr>
                <w:rFonts w:hint="eastAsia"/>
              </w:rPr>
              <w:t>）在系统故障原因不明时，由现场进行故障诊断；（</w:t>
            </w:r>
            <w:r w:rsidRPr="00194123">
              <w:rPr>
                <w:rFonts w:hint="eastAsia"/>
              </w:rPr>
              <w:t>4</w:t>
            </w:r>
            <w:r w:rsidRPr="00194123">
              <w:rPr>
                <w:rFonts w:hint="eastAsia"/>
              </w:rPr>
              <w:t>）对系统故障提出故障处理建议，经用户方同意后，进行排除、系统调优、重置等</w:t>
            </w:r>
            <w:r>
              <w:rPr>
                <w:rFonts w:hint="eastAsia"/>
              </w:rPr>
              <w:t>。</w:t>
            </w:r>
          </w:p>
          <w:p w:rsidR="004D288D" w:rsidRPr="00194123" w:rsidRDefault="004D288D" w:rsidP="000F5302">
            <w:pPr>
              <w:spacing w:line="480" w:lineRule="exact"/>
              <w:ind w:firstLine="560"/>
            </w:pPr>
            <w:bookmarkStart w:id="2" w:name="_Toc110445338"/>
            <w:r w:rsidRPr="00194123">
              <w:rPr>
                <w:rFonts w:hint="eastAsia"/>
                <w:b/>
              </w:rPr>
              <w:t>4.</w:t>
            </w:r>
            <w:bookmarkStart w:id="3" w:name="_Toc68037790"/>
            <w:bookmarkEnd w:id="2"/>
            <w:r w:rsidRPr="00194123">
              <w:rPr>
                <w:rFonts w:hint="eastAsia"/>
                <w:b/>
              </w:rPr>
              <w:t>现场咨询服务</w:t>
            </w:r>
            <w:bookmarkEnd w:id="3"/>
            <w:r w:rsidRPr="00194123">
              <w:rPr>
                <w:rFonts w:hint="eastAsia"/>
                <w:b/>
              </w:rPr>
              <w:t>。</w:t>
            </w:r>
            <w:r w:rsidRPr="00194123">
              <w:rPr>
                <w:rFonts w:hint="eastAsia"/>
              </w:rPr>
              <w:t>提供长期免费的咨询服务，咨询的内容包括系统使用，标准规范咨询，开发技术咨询等。对用户在系统使用过程中遇到的操作性、业务性、维护性等各类问题，技术人员应进行解答并帮助其解决问题，同时记录问题内容，根据问题提出的频率整理出技术支持问题列表和相应的文档资料，定期进行发布，帮助</w:t>
            </w:r>
            <w:r w:rsidRPr="00194123">
              <w:rPr>
                <w:rFonts w:hint="eastAsia"/>
              </w:rPr>
              <w:lastRenderedPageBreak/>
              <w:t>用户更好的理解和使用系统。主要工作内容和职责包括：（</w:t>
            </w:r>
            <w:r w:rsidRPr="00194123">
              <w:rPr>
                <w:rFonts w:hint="eastAsia"/>
              </w:rPr>
              <w:t>1</w:t>
            </w:r>
            <w:r w:rsidRPr="00194123">
              <w:rPr>
                <w:rFonts w:hint="eastAsia"/>
              </w:rPr>
              <w:t>）对软件使用过程中出现的各类问题进行解答。（</w:t>
            </w:r>
            <w:r w:rsidRPr="00194123">
              <w:rPr>
                <w:rFonts w:hint="eastAsia"/>
              </w:rPr>
              <w:t>2</w:t>
            </w:r>
            <w:r w:rsidRPr="00194123">
              <w:rPr>
                <w:rFonts w:hint="eastAsia"/>
              </w:rPr>
              <w:t>）处理建议以前台操作为主，能够通过前台操作完成的，不能在后台调整。（</w:t>
            </w:r>
            <w:r w:rsidRPr="00194123">
              <w:rPr>
                <w:rFonts w:hint="eastAsia"/>
              </w:rPr>
              <w:t>3</w:t>
            </w:r>
            <w:r w:rsidRPr="00194123">
              <w:rPr>
                <w:rFonts w:hint="eastAsia"/>
              </w:rPr>
              <w:t>）系统使用中出现的常见问题，及时通过文档等形式予以发布。</w:t>
            </w:r>
          </w:p>
          <w:p w:rsidR="004D288D" w:rsidRPr="00194123" w:rsidRDefault="004D288D" w:rsidP="000F5302">
            <w:pPr>
              <w:spacing w:line="480" w:lineRule="exact"/>
              <w:ind w:firstLine="560"/>
            </w:pPr>
            <w:r w:rsidRPr="00194123">
              <w:rPr>
                <w:rFonts w:hint="eastAsia"/>
                <w:b/>
              </w:rPr>
              <w:t>5.</w:t>
            </w:r>
            <w:r w:rsidRPr="00194123">
              <w:rPr>
                <w:rFonts w:hint="eastAsia"/>
                <w:b/>
              </w:rPr>
              <w:t>需求整理。</w:t>
            </w:r>
            <w:r w:rsidRPr="00194123">
              <w:rPr>
                <w:rFonts w:hint="eastAsia"/>
              </w:rPr>
              <w:t>根据业主方提出软件需求，与业主方项目负责人一起进行评估，分析系统需求变更方案，制定计划。</w:t>
            </w:r>
          </w:p>
          <w:p w:rsidR="004D288D" w:rsidRPr="00EC37D2" w:rsidRDefault="004D288D" w:rsidP="00194123">
            <w:pPr>
              <w:spacing w:line="480" w:lineRule="exact"/>
              <w:ind w:firstLine="560"/>
            </w:pPr>
            <w:r w:rsidRPr="00194123">
              <w:rPr>
                <w:rFonts w:hint="eastAsia"/>
                <w:b/>
              </w:rPr>
              <w:t>6.</w:t>
            </w:r>
            <w:r w:rsidRPr="00194123">
              <w:rPr>
                <w:rFonts w:hint="eastAsia"/>
                <w:b/>
              </w:rPr>
              <w:t>重要时期值守。</w:t>
            </w:r>
            <w:r w:rsidRPr="00194123">
              <w:rPr>
                <w:rFonts w:hint="eastAsia"/>
              </w:rPr>
              <w:t>重要时期或应甲方要求，提供</w:t>
            </w:r>
            <w:r w:rsidRPr="00194123">
              <w:rPr>
                <w:rFonts w:hint="eastAsia"/>
              </w:rPr>
              <w:t>24</w:t>
            </w:r>
            <w:r w:rsidRPr="00194123">
              <w:rPr>
                <w:rFonts w:hint="eastAsia"/>
              </w:rPr>
              <w:t>小时现场值守保障，保证系统的正常运行。</w:t>
            </w:r>
          </w:p>
        </w:tc>
        <w:tc>
          <w:tcPr>
            <w:tcW w:w="1043" w:type="dxa"/>
            <w:vAlign w:val="center"/>
          </w:tcPr>
          <w:p w:rsidR="004D288D" w:rsidRDefault="004D288D" w:rsidP="000F5302">
            <w:pPr>
              <w:jc w:val="center"/>
            </w:pPr>
          </w:p>
        </w:tc>
      </w:tr>
      <w:tr w:rsidR="004D288D" w:rsidTr="00065BD2">
        <w:tc>
          <w:tcPr>
            <w:tcW w:w="7479" w:type="dxa"/>
            <w:gridSpan w:val="4"/>
            <w:vAlign w:val="center"/>
          </w:tcPr>
          <w:p w:rsidR="004D288D" w:rsidRPr="009A3EF1" w:rsidRDefault="004D288D" w:rsidP="00194123">
            <w:pPr>
              <w:spacing w:line="480" w:lineRule="exact"/>
              <w:jc w:val="right"/>
              <w:rPr>
                <w:b/>
              </w:rPr>
            </w:pPr>
            <w:r w:rsidRPr="009A3EF1">
              <w:rPr>
                <w:rFonts w:hint="eastAsia"/>
                <w:b/>
              </w:rPr>
              <w:lastRenderedPageBreak/>
              <w:t>合计：</w:t>
            </w:r>
          </w:p>
        </w:tc>
        <w:tc>
          <w:tcPr>
            <w:tcW w:w="1043" w:type="dxa"/>
            <w:vAlign w:val="center"/>
          </w:tcPr>
          <w:p w:rsidR="004D288D" w:rsidRDefault="004D288D" w:rsidP="00194123">
            <w:pPr>
              <w:jc w:val="center"/>
            </w:pPr>
          </w:p>
        </w:tc>
      </w:tr>
      <w:tr w:rsidR="004D288D" w:rsidTr="00065BD2">
        <w:tc>
          <w:tcPr>
            <w:tcW w:w="7479" w:type="dxa"/>
            <w:gridSpan w:val="4"/>
            <w:vAlign w:val="center"/>
          </w:tcPr>
          <w:p w:rsidR="004D288D" w:rsidRPr="009A3EF1" w:rsidRDefault="004D288D" w:rsidP="00194123">
            <w:pPr>
              <w:spacing w:line="480" w:lineRule="exact"/>
              <w:jc w:val="right"/>
              <w:rPr>
                <w:b/>
              </w:rPr>
            </w:pPr>
            <w:r>
              <w:rPr>
                <w:rFonts w:hint="eastAsia"/>
                <w:b/>
              </w:rPr>
              <w:t>总计：</w:t>
            </w:r>
          </w:p>
        </w:tc>
        <w:tc>
          <w:tcPr>
            <w:tcW w:w="1043" w:type="dxa"/>
            <w:vAlign w:val="center"/>
          </w:tcPr>
          <w:p w:rsidR="004D288D" w:rsidRDefault="004D288D" w:rsidP="00194123">
            <w:pPr>
              <w:jc w:val="center"/>
            </w:pPr>
          </w:p>
        </w:tc>
      </w:tr>
    </w:tbl>
    <w:p w:rsidR="002805B5" w:rsidRDefault="002805B5" w:rsidP="002805B5">
      <w:r>
        <w:rPr>
          <w:rFonts w:hint="eastAsia"/>
        </w:rPr>
        <w:t>公司名称（盖公章）：</w:t>
      </w:r>
    </w:p>
    <w:p w:rsidR="002805B5" w:rsidRDefault="002805B5" w:rsidP="002805B5">
      <w:r w:rsidRPr="009A3EF1">
        <w:rPr>
          <w:rFonts w:hint="eastAsia"/>
        </w:rPr>
        <w:t>联系人：</w:t>
      </w:r>
      <w:r w:rsidRPr="009A3EF1">
        <w:rPr>
          <w:rFonts w:hint="eastAsia"/>
        </w:rPr>
        <w:t xml:space="preserve">                   </w:t>
      </w:r>
      <w:r>
        <w:rPr>
          <w:rFonts w:hint="eastAsia"/>
        </w:rPr>
        <w:t xml:space="preserve">                  </w:t>
      </w:r>
      <w:r w:rsidRPr="009A3EF1">
        <w:rPr>
          <w:rFonts w:hint="eastAsia"/>
        </w:rPr>
        <w:t>联系方式：</w:t>
      </w:r>
    </w:p>
    <w:p w:rsidR="00194123" w:rsidRDefault="00194123"/>
    <w:sectPr w:rsidR="00194123" w:rsidSect="00AD51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512" w:rsidRPr="00D6355C" w:rsidRDefault="00C95512" w:rsidP="004D288D">
      <w:pPr>
        <w:spacing w:after="0" w:line="240" w:lineRule="auto"/>
        <w:rPr>
          <w:rFonts w:ascii="Calibri" w:hAnsi="Calibri"/>
        </w:rPr>
      </w:pPr>
      <w:r>
        <w:separator/>
      </w:r>
    </w:p>
  </w:endnote>
  <w:endnote w:type="continuationSeparator" w:id="0">
    <w:p w:rsidR="00C95512" w:rsidRPr="00D6355C" w:rsidRDefault="00C95512" w:rsidP="004D288D">
      <w:pPr>
        <w:spacing w:after="0" w:line="240" w:lineRule="auto"/>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512" w:rsidRPr="00D6355C" w:rsidRDefault="00C95512" w:rsidP="004D288D">
      <w:pPr>
        <w:spacing w:after="0" w:line="240" w:lineRule="auto"/>
        <w:rPr>
          <w:rFonts w:ascii="Calibri" w:hAnsi="Calibri"/>
        </w:rPr>
      </w:pPr>
      <w:r>
        <w:separator/>
      </w:r>
    </w:p>
  </w:footnote>
  <w:footnote w:type="continuationSeparator" w:id="0">
    <w:p w:rsidR="00C95512" w:rsidRPr="00D6355C" w:rsidRDefault="00C95512" w:rsidP="004D288D">
      <w:pPr>
        <w:spacing w:after="0" w:line="240" w:lineRule="auto"/>
        <w:rPr>
          <w:rFonts w:ascii="Calibri"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4123"/>
    <w:rsid w:val="00194123"/>
    <w:rsid w:val="00256849"/>
    <w:rsid w:val="002805B5"/>
    <w:rsid w:val="004D288D"/>
    <w:rsid w:val="00565A92"/>
    <w:rsid w:val="007E28B8"/>
    <w:rsid w:val="00886293"/>
    <w:rsid w:val="009A3EF1"/>
    <w:rsid w:val="00AD51CA"/>
    <w:rsid w:val="00B2040E"/>
    <w:rsid w:val="00C95512"/>
    <w:rsid w:val="00F52267"/>
    <w:rsid w:val="00F76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C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D28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D288D"/>
    <w:rPr>
      <w:sz w:val="18"/>
      <w:szCs w:val="18"/>
    </w:rPr>
  </w:style>
  <w:style w:type="paragraph" w:styleId="a5">
    <w:name w:val="footer"/>
    <w:basedOn w:val="a"/>
    <w:link w:val="Char0"/>
    <w:uiPriority w:val="99"/>
    <w:semiHidden/>
    <w:unhideWhenUsed/>
    <w:rsid w:val="004D288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D28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2022-11-30T07:13:00Z</dcterms:created>
  <dcterms:modified xsi:type="dcterms:W3CDTF">2023-10-10T03:55:00Z</dcterms:modified>
</cp:coreProperties>
</file>