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5BF" w:rsidRPr="00EE7D46" w:rsidRDefault="000F25BF" w:rsidP="000F25BF">
      <w:pPr>
        <w:widowControl/>
        <w:shd w:val="clear" w:color="auto" w:fill="FFFFFF"/>
        <w:spacing w:after="0" w:line="520" w:lineRule="atLeast"/>
        <w:jc w:val="left"/>
        <w:rPr>
          <w:rFonts w:ascii="仿宋_GB2312" w:eastAsia="仿宋_GB2312" w:hAnsi="宋体" w:cs="宋体"/>
          <w:b/>
          <w:bCs/>
          <w:kern w:val="0"/>
          <w:sz w:val="32"/>
          <w:szCs w:val="32"/>
        </w:rPr>
      </w:pPr>
      <w:r w:rsidRPr="00EE7D46">
        <w:rPr>
          <w:rFonts w:ascii="仿宋_GB2312" w:eastAsia="仿宋_GB2312" w:hAnsi="宋体" w:cs="宋体" w:hint="eastAsia"/>
          <w:b/>
          <w:bCs/>
          <w:kern w:val="0"/>
          <w:sz w:val="32"/>
          <w:szCs w:val="32"/>
        </w:rPr>
        <w:t>附件</w:t>
      </w:r>
      <w:r>
        <w:rPr>
          <w:rFonts w:ascii="仿宋_GB2312" w:eastAsia="仿宋_GB2312" w:hAnsi="宋体" w:cs="宋体" w:hint="eastAsia"/>
          <w:b/>
          <w:bCs/>
          <w:kern w:val="0"/>
          <w:sz w:val="32"/>
          <w:szCs w:val="32"/>
        </w:rPr>
        <w:t>2</w:t>
      </w:r>
    </w:p>
    <w:p w:rsidR="005A5B4A" w:rsidRPr="00A86F1B" w:rsidRDefault="005A5B4A" w:rsidP="00A86F1B">
      <w:pPr>
        <w:spacing w:line="500" w:lineRule="exact"/>
        <w:ind w:rightChars="-162" w:right="-340"/>
        <w:jc w:val="center"/>
        <w:rPr>
          <w:rFonts w:ascii="方正小标宋简体" w:eastAsia="方正小标宋简体" w:hAnsiTheme="minorEastAsia"/>
          <w:sz w:val="44"/>
          <w:szCs w:val="44"/>
        </w:rPr>
      </w:pPr>
      <w:r w:rsidRPr="00A86F1B">
        <w:rPr>
          <w:rFonts w:ascii="方正小标宋简体" w:eastAsia="方正小标宋简体" w:hAnsiTheme="minorEastAsia" w:hint="eastAsia"/>
          <w:sz w:val="44"/>
          <w:szCs w:val="44"/>
        </w:rPr>
        <w:t>招标要求应答表</w:t>
      </w:r>
    </w:p>
    <w:p w:rsidR="00A86F1B" w:rsidRDefault="00A86F1B" w:rsidP="00A86F1B">
      <w:pPr>
        <w:spacing w:line="500" w:lineRule="exact"/>
        <w:ind w:firstLineChars="200" w:firstLine="560"/>
        <w:rPr>
          <w:rFonts w:ascii="宋体" w:hAnsi="宋体"/>
          <w:sz w:val="28"/>
          <w:szCs w:val="28"/>
        </w:rPr>
      </w:pPr>
    </w:p>
    <w:p w:rsidR="005A5B4A" w:rsidRPr="00A86F1B" w:rsidRDefault="00AE324A" w:rsidP="00A86F1B">
      <w:pPr>
        <w:spacing w:line="500" w:lineRule="exact"/>
        <w:ind w:leftChars="-202" w:left="-424" w:rightChars="-162" w:right="-340" w:firstLineChars="200" w:firstLine="560"/>
        <w:rPr>
          <w:rFonts w:ascii="宋体" w:hAnsi="宋体"/>
          <w:sz w:val="28"/>
          <w:szCs w:val="28"/>
        </w:rPr>
      </w:pPr>
      <w:r w:rsidRPr="00A86F1B">
        <w:rPr>
          <w:rFonts w:ascii="宋体" w:hAnsi="宋体" w:hint="eastAsia"/>
          <w:sz w:val="28"/>
          <w:szCs w:val="28"/>
        </w:rPr>
        <w:t>根据《国务院办公厅政府信息与政务公开办公室关于规范政府信息公开平台有关事项的通知》要求：“要优化下载功能，在丰富可下载格式的同时，通过现代技术手段防止篡改伪造”。根据《国务院办公厅关于印发2022年政务公开工作要点的通知》（国办发〔2022〕8号）要求：“高质量发布行政规范性文件正式版本，在政府网站的政府信息公开专栏集中公开并动态更新现行有效行政规范性文件，2022年底前国务院部门、省级政府及其部门率先完成，市、县级政府及其部门结合实际情况有序推进。各政府信息公开工作主管部门逐步探索建立本地区、本系统统一的现行有效行政规范性文件库，建立健全动态更新工作机制。”</w:t>
      </w:r>
      <w:r w:rsidR="005A5B4A" w:rsidRPr="00A86F1B">
        <w:rPr>
          <w:rFonts w:ascii="宋体" w:hAnsi="宋体" w:hint="eastAsia"/>
          <w:sz w:val="28"/>
          <w:szCs w:val="28"/>
        </w:rPr>
        <w:t>，对</w:t>
      </w:r>
      <w:r w:rsidR="00B80B64" w:rsidRPr="00A86F1B">
        <w:rPr>
          <w:rFonts w:ascii="宋体" w:hAnsi="宋体" w:hint="eastAsia"/>
          <w:sz w:val="28"/>
          <w:szCs w:val="28"/>
        </w:rPr>
        <w:t>福建省应急厅网站功能</w:t>
      </w:r>
      <w:r w:rsidR="00B80B64">
        <w:rPr>
          <w:rFonts w:ascii="宋体" w:hAnsi="宋体" w:hint="eastAsia"/>
          <w:sz w:val="28"/>
          <w:szCs w:val="28"/>
        </w:rPr>
        <w:t>开发服务</w:t>
      </w:r>
      <w:r w:rsidR="00B80B64" w:rsidRPr="00A86F1B">
        <w:rPr>
          <w:rFonts w:ascii="宋体" w:hAnsi="宋体" w:hint="eastAsia"/>
          <w:sz w:val="28"/>
          <w:szCs w:val="28"/>
        </w:rPr>
        <w:t>项目</w:t>
      </w:r>
      <w:r w:rsidR="005A5B4A" w:rsidRPr="00A86F1B">
        <w:rPr>
          <w:rFonts w:ascii="宋体" w:hAnsi="宋体" w:hint="eastAsia"/>
          <w:sz w:val="28"/>
          <w:szCs w:val="28"/>
        </w:rPr>
        <w:t>进行招标。技术和服务要求如下：</w:t>
      </w:r>
    </w:p>
    <w:tbl>
      <w:tblPr>
        <w:tblStyle w:val="a4"/>
        <w:tblW w:w="9073" w:type="dxa"/>
        <w:tblInd w:w="-318" w:type="dxa"/>
        <w:tblLook w:val="04A0"/>
      </w:tblPr>
      <w:tblGrid>
        <w:gridCol w:w="1022"/>
        <w:gridCol w:w="6662"/>
        <w:gridCol w:w="1389"/>
      </w:tblGrid>
      <w:tr w:rsidR="005A5B4A" w:rsidRPr="00A86F1B" w:rsidTr="00A86F1B">
        <w:trPr>
          <w:trHeight w:val="485"/>
        </w:trPr>
        <w:tc>
          <w:tcPr>
            <w:tcW w:w="1022" w:type="dxa"/>
            <w:vAlign w:val="center"/>
          </w:tcPr>
          <w:p w:rsidR="005A5B4A" w:rsidRPr="00A86F1B" w:rsidRDefault="005A5B4A" w:rsidP="005B69DA">
            <w:pPr>
              <w:jc w:val="center"/>
              <w:rPr>
                <w:rFonts w:ascii="黑体" w:eastAsia="黑体" w:hAnsi="黑体"/>
                <w:sz w:val="28"/>
                <w:szCs w:val="28"/>
              </w:rPr>
            </w:pPr>
            <w:r w:rsidRPr="00A86F1B">
              <w:rPr>
                <w:rFonts w:ascii="黑体" w:eastAsia="黑体" w:hAnsi="黑体" w:hint="eastAsia"/>
                <w:sz w:val="28"/>
                <w:szCs w:val="28"/>
              </w:rPr>
              <w:t>编号</w:t>
            </w:r>
          </w:p>
        </w:tc>
        <w:tc>
          <w:tcPr>
            <w:tcW w:w="6662" w:type="dxa"/>
            <w:vAlign w:val="center"/>
          </w:tcPr>
          <w:p w:rsidR="005A5B4A" w:rsidRPr="00A86F1B" w:rsidRDefault="005A5B4A" w:rsidP="005B69DA">
            <w:pPr>
              <w:jc w:val="center"/>
              <w:rPr>
                <w:rFonts w:ascii="黑体" w:eastAsia="黑体" w:hAnsi="黑体"/>
                <w:sz w:val="28"/>
                <w:szCs w:val="28"/>
              </w:rPr>
            </w:pPr>
            <w:r w:rsidRPr="00A86F1B">
              <w:rPr>
                <w:rFonts w:ascii="黑体" w:eastAsia="黑体" w:hAnsi="黑体" w:hint="eastAsia"/>
                <w:sz w:val="28"/>
                <w:szCs w:val="28"/>
              </w:rPr>
              <w:t>技术和服务要求</w:t>
            </w:r>
          </w:p>
        </w:tc>
        <w:tc>
          <w:tcPr>
            <w:tcW w:w="1389" w:type="dxa"/>
            <w:vAlign w:val="center"/>
          </w:tcPr>
          <w:p w:rsidR="005A5B4A" w:rsidRPr="00A86F1B" w:rsidRDefault="005A5B4A" w:rsidP="005B69DA">
            <w:pPr>
              <w:jc w:val="center"/>
              <w:rPr>
                <w:rFonts w:ascii="黑体" w:eastAsia="黑体" w:hAnsi="黑体"/>
                <w:sz w:val="28"/>
                <w:szCs w:val="28"/>
              </w:rPr>
            </w:pPr>
            <w:r w:rsidRPr="00A86F1B">
              <w:rPr>
                <w:rFonts w:ascii="黑体" w:eastAsia="黑体" w:hAnsi="黑体" w:hint="eastAsia"/>
                <w:sz w:val="28"/>
                <w:szCs w:val="28"/>
              </w:rPr>
              <w:t>是否偏离</w:t>
            </w:r>
          </w:p>
        </w:tc>
      </w:tr>
      <w:tr w:rsidR="00BC2090" w:rsidRPr="00A86F1B" w:rsidTr="00A86F1B">
        <w:trPr>
          <w:trHeight w:val="485"/>
        </w:trPr>
        <w:tc>
          <w:tcPr>
            <w:tcW w:w="1022" w:type="dxa"/>
            <w:vAlign w:val="center"/>
          </w:tcPr>
          <w:p w:rsidR="00BC2090" w:rsidRPr="00A86F1B" w:rsidRDefault="00BC2090" w:rsidP="00BC2090">
            <w:pPr>
              <w:jc w:val="center"/>
              <w:rPr>
                <w:rFonts w:asciiTheme="minorEastAsia" w:hAnsiTheme="minorEastAsia"/>
                <w:sz w:val="28"/>
                <w:szCs w:val="28"/>
              </w:rPr>
            </w:pPr>
            <w:r w:rsidRPr="00A86F1B">
              <w:rPr>
                <w:rFonts w:asciiTheme="minorEastAsia" w:hAnsiTheme="minorEastAsia" w:hint="eastAsia"/>
                <w:sz w:val="28"/>
                <w:szCs w:val="28"/>
              </w:rPr>
              <w:t>1</w:t>
            </w:r>
          </w:p>
        </w:tc>
        <w:tc>
          <w:tcPr>
            <w:tcW w:w="6662" w:type="dxa"/>
            <w:vAlign w:val="center"/>
          </w:tcPr>
          <w:p w:rsidR="00BC2090" w:rsidRPr="00A86F1B" w:rsidRDefault="00E925E2" w:rsidP="00B80B64">
            <w:pPr>
              <w:spacing w:line="360" w:lineRule="auto"/>
              <w:rPr>
                <w:rFonts w:ascii="黑体" w:eastAsia="黑体" w:hAnsi="黑体"/>
                <w:sz w:val="28"/>
                <w:szCs w:val="28"/>
              </w:rPr>
            </w:pPr>
            <w:r w:rsidRPr="00A86F1B">
              <w:rPr>
                <w:rFonts w:ascii="宋体" w:eastAsia="宋体" w:hAnsi="宋体" w:cs="宋体" w:hint="eastAsia"/>
                <w:sz w:val="28"/>
                <w:szCs w:val="28"/>
                <w:shd w:val="clear" w:color="auto" w:fill="FFFFFF"/>
              </w:rPr>
              <w:t>报价供应商承诺</w:t>
            </w:r>
            <w:r w:rsidRPr="00A86F1B">
              <w:rPr>
                <w:rFonts w:ascii="宋体" w:eastAsia="宋体" w:hAnsi="宋体" w:cs="宋体"/>
                <w:sz w:val="28"/>
                <w:szCs w:val="28"/>
                <w:shd w:val="clear" w:color="auto" w:fill="FFFFFF"/>
              </w:rPr>
              <w:t>能够基于</w:t>
            </w:r>
            <w:r w:rsidRPr="00A86F1B">
              <w:rPr>
                <w:rFonts w:ascii="宋体" w:eastAsia="宋体" w:hAnsi="宋体" w:cs="宋体" w:hint="eastAsia"/>
                <w:sz w:val="28"/>
                <w:szCs w:val="28"/>
                <w:shd w:val="clear" w:color="auto" w:fill="FFFFFF"/>
              </w:rPr>
              <w:t>福建省</w:t>
            </w:r>
            <w:r w:rsidRPr="00A86F1B">
              <w:rPr>
                <w:rFonts w:ascii="宋体" w:eastAsia="宋体" w:hAnsi="宋体" w:cs="宋体"/>
                <w:sz w:val="28"/>
                <w:szCs w:val="28"/>
                <w:shd w:val="clear" w:color="auto" w:fill="FFFFFF"/>
              </w:rPr>
              <w:t>级政府网站统一技术平台完成</w:t>
            </w:r>
            <w:r w:rsidRPr="00A86F1B">
              <w:rPr>
                <w:rFonts w:ascii="宋体" w:hAnsi="宋体" w:hint="eastAsia"/>
                <w:sz w:val="28"/>
                <w:szCs w:val="28"/>
              </w:rPr>
              <w:t>福建省应急厅网站功能</w:t>
            </w:r>
            <w:r w:rsidR="00B80B64">
              <w:rPr>
                <w:rFonts w:ascii="宋体" w:hAnsi="宋体" w:hint="eastAsia"/>
                <w:sz w:val="28"/>
                <w:szCs w:val="28"/>
              </w:rPr>
              <w:t>开发服务</w:t>
            </w:r>
            <w:r w:rsidRPr="00A86F1B">
              <w:rPr>
                <w:rFonts w:ascii="宋体" w:hAnsi="宋体" w:hint="eastAsia"/>
                <w:sz w:val="28"/>
                <w:szCs w:val="28"/>
              </w:rPr>
              <w:t>项目</w:t>
            </w:r>
            <w:r w:rsidRPr="00A86F1B">
              <w:rPr>
                <w:rFonts w:ascii="宋体" w:eastAsia="宋体" w:hAnsi="宋体" w:cs="宋体"/>
                <w:sz w:val="28"/>
                <w:szCs w:val="28"/>
                <w:shd w:val="clear" w:color="auto" w:fill="FFFFFF"/>
              </w:rPr>
              <w:t>工作，满足</w:t>
            </w:r>
            <w:r w:rsidR="00B80B64">
              <w:rPr>
                <w:rFonts w:ascii="宋体" w:eastAsia="宋体" w:hAnsi="宋体" w:cs="宋体" w:hint="eastAsia"/>
                <w:sz w:val="28"/>
                <w:szCs w:val="28"/>
                <w:shd w:val="clear" w:color="auto" w:fill="FFFFFF"/>
              </w:rPr>
              <w:t>福建省</w:t>
            </w:r>
            <w:r w:rsidR="00B80B64" w:rsidRPr="00A86F1B">
              <w:rPr>
                <w:rFonts w:ascii="宋体" w:hAnsi="宋体" w:hint="eastAsia"/>
                <w:sz w:val="28"/>
                <w:szCs w:val="28"/>
              </w:rPr>
              <w:t>2</w:t>
            </w:r>
            <w:r w:rsidR="00B80B64" w:rsidRPr="00A86F1B">
              <w:rPr>
                <w:rFonts w:ascii="宋体" w:hAnsi="宋体"/>
                <w:sz w:val="28"/>
                <w:szCs w:val="28"/>
              </w:rPr>
              <w:t>023</w:t>
            </w:r>
            <w:r w:rsidR="00B80B64" w:rsidRPr="00A86F1B">
              <w:rPr>
                <w:rFonts w:ascii="宋体" w:hAnsi="宋体" w:hint="eastAsia"/>
                <w:sz w:val="28"/>
                <w:szCs w:val="28"/>
              </w:rPr>
              <w:t>年度</w:t>
            </w:r>
            <w:r w:rsidR="00B80B64">
              <w:rPr>
                <w:rFonts w:ascii="宋体" w:eastAsia="宋体" w:hAnsi="宋体" w:cs="宋体" w:hint="eastAsia"/>
                <w:sz w:val="28"/>
                <w:szCs w:val="28"/>
                <w:shd w:val="clear" w:color="auto" w:fill="FFFFFF"/>
              </w:rPr>
              <w:t>全省政府网站与政务新媒体绩效考核</w:t>
            </w:r>
            <w:r w:rsidRPr="00A86F1B">
              <w:rPr>
                <w:rFonts w:ascii="宋体" w:eastAsia="宋体" w:hAnsi="宋体" w:cs="宋体"/>
                <w:sz w:val="28"/>
                <w:szCs w:val="28"/>
                <w:shd w:val="clear" w:color="auto" w:fill="FFFFFF"/>
              </w:rPr>
              <w:t>要求（包括</w:t>
            </w:r>
            <w:r w:rsidRPr="00A86F1B">
              <w:rPr>
                <w:rFonts w:ascii="宋体" w:eastAsia="宋体" w:hAnsi="宋体" w:cs="宋体" w:hint="eastAsia"/>
                <w:sz w:val="28"/>
                <w:szCs w:val="28"/>
                <w:shd w:val="clear" w:color="auto" w:fill="FFFFFF"/>
              </w:rPr>
              <w:t>政策文件库开发和文件资料全真版</w:t>
            </w:r>
            <w:r w:rsidR="00A86F1B" w:rsidRPr="00A86F1B">
              <w:rPr>
                <w:rFonts w:ascii="宋体" w:eastAsia="宋体" w:hAnsi="宋体" w:cs="宋体" w:hint="eastAsia"/>
                <w:sz w:val="28"/>
                <w:szCs w:val="28"/>
                <w:shd w:val="clear" w:color="auto" w:fill="FFFFFF"/>
              </w:rPr>
              <w:t>所涉及的历史数据整理、清洗、导入等工作</w:t>
            </w:r>
            <w:r w:rsidRPr="00A86F1B">
              <w:rPr>
                <w:rFonts w:ascii="宋体" w:eastAsia="宋体" w:hAnsi="宋体" w:cs="宋体"/>
                <w:sz w:val="28"/>
                <w:szCs w:val="28"/>
                <w:shd w:val="clear" w:color="auto" w:fill="FFFFFF"/>
              </w:rPr>
              <w:t>），</w:t>
            </w:r>
            <w:r w:rsidRPr="00A86F1B">
              <w:rPr>
                <w:rFonts w:ascii="宋体" w:eastAsia="宋体" w:hAnsi="宋体" w:cs="宋体"/>
                <w:b/>
                <w:sz w:val="28"/>
                <w:szCs w:val="28"/>
                <w:shd w:val="clear" w:color="auto" w:fill="FFFFFF"/>
              </w:rPr>
              <w:t>如涉及接口开发费用由</w:t>
            </w:r>
            <w:r w:rsidRPr="00A86F1B">
              <w:rPr>
                <w:rFonts w:ascii="宋体" w:eastAsia="宋体" w:hAnsi="宋体" w:cs="宋体" w:hint="eastAsia"/>
                <w:b/>
                <w:sz w:val="28"/>
                <w:szCs w:val="28"/>
                <w:shd w:val="clear" w:color="auto" w:fill="FFFFFF"/>
              </w:rPr>
              <w:t>报价供应商</w:t>
            </w:r>
            <w:r w:rsidRPr="00A86F1B">
              <w:rPr>
                <w:rFonts w:ascii="宋体" w:eastAsia="宋体" w:hAnsi="宋体" w:cs="宋体"/>
                <w:b/>
                <w:sz w:val="28"/>
                <w:szCs w:val="28"/>
                <w:shd w:val="clear" w:color="auto" w:fill="FFFFFF"/>
              </w:rPr>
              <w:t>自行承担，并提供承诺函，格式自拟。</w:t>
            </w:r>
          </w:p>
        </w:tc>
        <w:tc>
          <w:tcPr>
            <w:tcW w:w="1389" w:type="dxa"/>
            <w:vAlign w:val="center"/>
          </w:tcPr>
          <w:p w:rsidR="00BC2090" w:rsidRPr="00A86F1B" w:rsidRDefault="00BC2090" w:rsidP="00BC2090">
            <w:pPr>
              <w:jc w:val="center"/>
              <w:rPr>
                <w:rFonts w:ascii="黑体" w:eastAsia="黑体" w:hAnsi="黑体"/>
                <w:sz w:val="28"/>
                <w:szCs w:val="28"/>
              </w:rPr>
            </w:pPr>
          </w:p>
        </w:tc>
      </w:tr>
      <w:tr w:rsidR="00BC2090" w:rsidRPr="00A86F1B" w:rsidTr="00A86F1B">
        <w:tc>
          <w:tcPr>
            <w:tcW w:w="1022" w:type="dxa"/>
            <w:vAlign w:val="center"/>
          </w:tcPr>
          <w:p w:rsidR="00BC2090" w:rsidRPr="00A86F1B" w:rsidRDefault="00BC2090" w:rsidP="00BC2090">
            <w:pPr>
              <w:jc w:val="center"/>
              <w:rPr>
                <w:rFonts w:asciiTheme="minorEastAsia" w:hAnsiTheme="minorEastAsia"/>
                <w:sz w:val="28"/>
                <w:szCs w:val="28"/>
              </w:rPr>
            </w:pPr>
            <w:r w:rsidRPr="00A86F1B">
              <w:rPr>
                <w:rFonts w:asciiTheme="minorEastAsia" w:hAnsiTheme="minorEastAsia" w:hint="eastAsia"/>
                <w:sz w:val="28"/>
                <w:szCs w:val="28"/>
              </w:rPr>
              <w:t>2</w:t>
            </w:r>
          </w:p>
        </w:tc>
        <w:tc>
          <w:tcPr>
            <w:tcW w:w="6662" w:type="dxa"/>
            <w:vAlign w:val="center"/>
          </w:tcPr>
          <w:p w:rsidR="00BC2090" w:rsidRPr="00A86F1B" w:rsidRDefault="00BC2090" w:rsidP="00BC2090">
            <w:pPr>
              <w:pStyle w:val="paragraph"/>
              <w:spacing w:before="60" w:beforeAutospacing="0" w:after="60" w:afterAutospacing="0" w:line="312" w:lineRule="auto"/>
              <w:rPr>
                <w:rFonts w:asciiTheme="minorEastAsia" w:eastAsiaTheme="minorEastAsia" w:hAnsiTheme="minorEastAsia" w:cstheme="minorBidi"/>
                <w:kern w:val="2"/>
                <w:sz w:val="28"/>
                <w:szCs w:val="28"/>
              </w:rPr>
            </w:pPr>
            <w:r w:rsidRPr="00A86F1B">
              <w:rPr>
                <w:rFonts w:asciiTheme="minorEastAsia" w:eastAsiaTheme="minorEastAsia" w:hAnsiTheme="minorEastAsia" w:cstheme="minorBidi" w:hint="eastAsia"/>
                <w:b/>
                <w:kern w:val="2"/>
                <w:sz w:val="28"/>
                <w:szCs w:val="28"/>
              </w:rPr>
              <w:t>政策文件库开发：</w:t>
            </w:r>
            <w:r w:rsidRPr="00A86F1B">
              <w:rPr>
                <w:rFonts w:asciiTheme="minorEastAsia" w:eastAsiaTheme="minorEastAsia" w:hAnsiTheme="minorEastAsia" w:cstheme="minorBidi" w:hint="eastAsia"/>
                <w:kern w:val="2"/>
                <w:sz w:val="28"/>
                <w:szCs w:val="28"/>
              </w:rPr>
              <w:t>开发政策文件多维度分类管理功能，梳理法定主动公开中的文件资料，支持按效力级别、主题、机构、公文种类、公开年份多维度多样化</w:t>
            </w:r>
            <w:r w:rsidRPr="00A86F1B">
              <w:rPr>
                <w:rFonts w:asciiTheme="minorEastAsia" w:eastAsiaTheme="minorEastAsia" w:hAnsiTheme="minorEastAsia" w:cstheme="minorBidi" w:hint="eastAsia"/>
                <w:kern w:val="2"/>
                <w:sz w:val="28"/>
                <w:szCs w:val="28"/>
              </w:rPr>
              <w:lastRenderedPageBreak/>
              <w:t>的分类，构建统一的政策文件库，实现集中管理、集中发布展示。</w:t>
            </w:r>
          </w:p>
        </w:tc>
        <w:tc>
          <w:tcPr>
            <w:tcW w:w="1389" w:type="dxa"/>
            <w:vAlign w:val="center"/>
          </w:tcPr>
          <w:p w:rsidR="00BC2090" w:rsidRPr="00A86F1B" w:rsidRDefault="00BC2090" w:rsidP="00BC2090">
            <w:pPr>
              <w:rPr>
                <w:rFonts w:asciiTheme="minorEastAsia" w:hAnsiTheme="minorEastAsia"/>
                <w:sz w:val="28"/>
                <w:szCs w:val="28"/>
              </w:rPr>
            </w:pPr>
          </w:p>
        </w:tc>
      </w:tr>
      <w:tr w:rsidR="00BC2090" w:rsidRPr="00A86F1B" w:rsidTr="00A86F1B">
        <w:tc>
          <w:tcPr>
            <w:tcW w:w="1022" w:type="dxa"/>
            <w:vAlign w:val="center"/>
          </w:tcPr>
          <w:p w:rsidR="00BC2090" w:rsidRPr="00A86F1B" w:rsidRDefault="00BC2090" w:rsidP="00BC2090">
            <w:pPr>
              <w:jc w:val="center"/>
              <w:rPr>
                <w:rFonts w:asciiTheme="minorEastAsia" w:hAnsiTheme="minorEastAsia"/>
                <w:sz w:val="28"/>
                <w:szCs w:val="28"/>
              </w:rPr>
            </w:pPr>
            <w:r w:rsidRPr="00A86F1B">
              <w:rPr>
                <w:rFonts w:asciiTheme="minorEastAsia" w:hAnsiTheme="minorEastAsia" w:hint="eastAsia"/>
                <w:sz w:val="28"/>
                <w:szCs w:val="28"/>
              </w:rPr>
              <w:lastRenderedPageBreak/>
              <w:t>3</w:t>
            </w:r>
          </w:p>
        </w:tc>
        <w:tc>
          <w:tcPr>
            <w:tcW w:w="6662" w:type="dxa"/>
            <w:vAlign w:val="center"/>
          </w:tcPr>
          <w:p w:rsidR="00BC2090" w:rsidRPr="00A86F1B" w:rsidRDefault="00BC2090" w:rsidP="00BC2090">
            <w:pPr>
              <w:pStyle w:val="paragraph"/>
              <w:spacing w:before="60" w:beforeAutospacing="0" w:after="60" w:afterAutospacing="0" w:line="312" w:lineRule="auto"/>
              <w:rPr>
                <w:rFonts w:asciiTheme="minorEastAsia" w:eastAsiaTheme="minorEastAsia" w:hAnsiTheme="minorEastAsia" w:cstheme="minorBidi"/>
                <w:bCs/>
                <w:kern w:val="2"/>
                <w:sz w:val="28"/>
                <w:szCs w:val="28"/>
              </w:rPr>
            </w:pPr>
            <w:r w:rsidRPr="00A86F1B">
              <w:rPr>
                <w:rFonts w:asciiTheme="minorEastAsia" w:eastAsiaTheme="minorEastAsia" w:hAnsiTheme="minorEastAsia" w:cstheme="minorBidi" w:hint="eastAsia"/>
                <w:b/>
                <w:bCs/>
                <w:kern w:val="2"/>
                <w:sz w:val="28"/>
                <w:szCs w:val="28"/>
              </w:rPr>
              <w:t>文件资料全真版：</w:t>
            </w:r>
            <w:r w:rsidRPr="00A86F1B">
              <w:rPr>
                <w:rFonts w:asciiTheme="minorEastAsia" w:eastAsiaTheme="minorEastAsia" w:hAnsiTheme="minorEastAsia" w:cstheme="minorBidi" w:hint="eastAsia"/>
                <w:bCs/>
                <w:kern w:val="2"/>
                <w:sz w:val="28"/>
                <w:szCs w:val="28"/>
              </w:rPr>
              <w:t>基于省统一技术平台的OFD文件在线阅读系统，开发文档转换及解析、在线阅读、安全控制、分页授权、无插件阅读、跨平台阅读、实时解析、按需推送等功能。</w:t>
            </w:r>
          </w:p>
        </w:tc>
        <w:tc>
          <w:tcPr>
            <w:tcW w:w="1389" w:type="dxa"/>
            <w:vAlign w:val="center"/>
          </w:tcPr>
          <w:p w:rsidR="00BC2090" w:rsidRPr="00A86F1B" w:rsidRDefault="00BC2090" w:rsidP="00BC2090">
            <w:pPr>
              <w:rPr>
                <w:rFonts w:asciiTheme="minorEastAsia" w:hAnsiTheme="minorEastAsia"/>
                <w:sz w:val="28"/>
                <w:szCs w:val="28"/>
              </w:rPr>
            </w:pPr>
          </w:p>
        </w:tc>
      </w:tr>
      <w:tr w:rsidR="00BC2090" w:rsidRPr="00A86F1B" w:rsidTr="00A86F1B">
        <w:tc>
          <w:tcPr>
            <w:tcW w:w="1022" w:type="dxa"/>
            <w:vAlign w:val="center"/>
          </w:tcPr>
          <w:p w:rsidR="00BC2090" w:rsidRPr="00A86F1B" w:rsidRDefault="00BC2090" w:rsidP="00BC2090">
            <w:pPr>
              <w:jc w:val="center"/>
              <w:rPr>
                <w:rFonts w:asciiTheme="minorEastAsia" w:hAnsiTheme="minorEastAsia"/>
                <w:sz w:val="28"/>
                <w:szCs w:val="28"/>
              </w:rPr>
            </w:pPr>
            <w:r w:rsidRPr="00A86F1B">
              <w:rPr>
                <w:rFonts w:asciiTheme="minorEastAsia" w:hAnsiTheme="minorEastAsia" w:hint="eastAsia"/>
                <w:sz w:val="28"/>
                <w:szCs w:val="28"/>
              </w:rPr>
              <w:t>4</w:t>
            </w:r>
          </w:p>
        </w:tc>
        <w:tc>
          <w:tcPr>
            <w:tcW w:w="6662" w:type="dxa"/>
            <w:vAlign w:val="center"/>
          </w:tcPr>
          <w:p w:rsidR="00BC2090" w:rsidRPr="00A86F1B" w:rsidRDefault="00BC2090" w:rsidP="00A9464B">
            <w:pPr>
              <w:spacing w:line="360" w:lineRule="auto"/>
              <w:rPr>
                <w:rFonts w:asciiTheme="minorEastAsia" w:hAnsiTheme="minorEastAsia"/>
                <w:sz w:val="28"/>
                <w:szCs w:val="28"/>
              </w:rPr>
            </w:pPr>
            <w:r w:rsidRPr="00A86F1B">
              <w:rPr>
                <w:rFonts w:asciiTheme="minorEastAsia" w:hAnsiTheme="minorEastAsia" w:hint="eastAsia"/>
                <w:b/>
                <w:sz w:val="28"/>
                <w:szCs w:val="28"/>
              </w:rPr>
              <w:t>便民服务入驻整合开发：</w:t>
            </w:r>
            <w:r w:rsidRPr="00A86F1B">
              <w:rPr>
                <w:rFonts w:asciiTheme="minorEastAsia" w:hAnsiTheme="minorEastAsia" w:hint="eastAsia"/>
                <w:sz w:val="28"/>
                <w:szCs w:val="28"/>
              </w:rPr>
              <w:t>根据中国福建小程序服务标准，对网站查询服务进行开发，包括前端页面设计，查询功能、列表展示功能、接口对接等功能开发</w:t>
            </w:r>
            <w:r w:rsidR="00A9464B" w:rsidRPr="00A86F1B">
              <w:rPr>
                <w:rFonts w:asciiTheme="minorEastAsia" w:hAnsiTheme="minorEastAsia" w:hint="eastAsia"/>
                <w:sz w:val="28"/>
                <w:szCs w:val="28"/>
              </w:rPr>
              <w:t>，并入驻至中国福建小程序。</w:t>
            </w:r>
          </w:p>
        </w:tc>
        <w:tc>
          <w:tcPr>
            <w:tcW w:w="1389" w:type="dxa"/>
            <w:vAlign w:val="center"/>
          </w:tcPr>
          <w:p w:rsidR="00BC2090" w:rsidRPr="00A86F1B" w:rsidRDefault="00BC2090" w:rsidP="00BC2090">
            <w:pPr>
              <w:rPr>
                <w:rFonts w:asciiTheme="minorEastAsia" w:hAnsiTheme="minorEastAsia"/>
                <w:sz w:val="28"/>
                <w:szCs w:val="28"/>
              </w:rPr>
            </w:pPr>
          </w:p>
        </w:tc>
      </w:tr>
      <w:tr w:rsidR="00BC2090" w:rsidRPr="00A86F1B" w:rsidTr="00A86F1B">
        <w:tc>
          <w:tcPr>
            <w:tcW w:w="1022" w:type="dxa"/>
            <w:vAlign w:val="center"/>
          </w:tcPr>
          <w:p w:rsidR="00BC2090" w:rsidRPr="00A86F1B" w:rsidRDefault="00BC2090" w:rsidP="00BC2090">
            <w:pPr>
              <w:jc w:val="center"/>
              <w:rPr>
                <w:rFonts w:asciiTheme="minorEastAsia" w:hAnsiTheme="minorEastAsia"/>
                <w:sz w:val="28"/>
                <w:szCs w:val="28"/>
              </w:rPr>
            </w:pPr>
            <w:r w:rsidRPr="00A86F1B">
              <w:rPr>
                <w:rFonts w:asciiTheme="minorEastAsia" w:hAnsiTheme="minorEastAsia" w:hint="eastAsia"/>
                <w:sz w:val="28"/>
                <w:szCs w:val="28"/>
              </w:rPr>
              <w:t>9</w:t>
            </w:r>
          </w:p>
        </w:tc>
        <w:tc>
          <w:tcPr>
            <w:tcW w:w="6662" w:type="dxa"/>
            <w:vAlign w:val="center"/>
          </w:tcPr>
          <w:p w:rsidR="00BC2090" w:rsidRPr="00B80B64" w:rsidRDefault="00BC2090" w:rsidP="00BC2090">
            <w:pPr>
              <w:rPr>
                <w:rFonts w:asciiTheme="minorEastAsia" w:hAnsiTheme="minorEastAsia"/>
                <w:sz w:val="28"/>
                <w:szCs w:val="28"/>
              </w:rPr>
            </w:pPr>
            <w:r w:rsidRPr="00B80B64">
              <w:rPr>
                <w:rFonts w:asciiTheme="minorEastAsia" w:hAnsiTheme="minorEastAsia" w:hint="eastAsia"/>
                <w:b/>
                <w:sz w:val="28"/>
                <w:szCs w:val="28"/>
              </w:rPr>
              <w:t>工期：</w:t>
            </w:r>
            <w:r w:rsidR="00A9464B" w:rsidRPr="00B80B64">
              <w:rPr>
                <w:rFonts w:asciiTheme="minorEastAsia" w:hAnsiTheme="minorEastAsia" w:hint="eastAsia"/>
                <w:sz w:val="28"/>
                <w:szCs w:val="28"/>
              </w:rPr>
              <w:t>合同签订后1个月内开发完成。</w:t>
            </w:r>
          </w:p>
        </w:tc>
        <w:tc>
          <w:tcPr>
            <w:tcW w:w="1389" w:type="dxa"/>
            <w:vAlign w:val="center"/>
          </w:tcPr>
          <w:p w:rsidR="00BC2090" w:rsidRPr="00A86F1B" w:rsidRDefault="00BC2090" w:rsidP="00BC2090">
            <w:pPr>
              <w:rPr>
                <w:rFonts w:asciiTheme="minorEastAsia" w:hAnsiTheme="minorEastAsia"/>
                <w:sz w:val="28"/>
                <w:szCs w:val="28"/>
              </w:rPr>
            </w:pPr>
          </w:p>
        </w:tc>
      </w:tr>
      <w:tr w:rsidR="00BC2090" w:rsidRPr="00A86F1B" w:rsidTr="00A86F1B">
        <w:tc>
          <w:tcPr>
            <w:tcW w:w="1022" w:type="dxa"/>
            <w:vAlign w:val="center"/>
          </w:tcPr>
          <w:p w:rsidR="00BC2090" w:rsidRPr="00A86F1B" w:rsidRDefault="00BC2090" w:rsidP="00BC2090">
            <w:pPr>
              <w:jc w:val="center"/>
              <w:rPr>
                <w:rFonts w:asciiTheme="minorEastAsia" w:hAnsiTheme="minorEastAsia"/>
                <w:sz w:val="28"/>
                <w:szCs w:val="28"/>
              </w:rPr>
            </w:pPr>
            <w:r w:rsidRPr="00A86F1B">
              <w:rPr>
                <w:rFonts w:asciiTheme="minorEastAsia" w:hAnsiTheme="minorEastAsia" w:hint="eastAsia"/>
                <w:sz w:val="28"/>
                <w:szCs w:val="28"/>
              </w:rPr>
              <w:t>10</w:t>
            </w:r>
          </w:p>
        </w:tc>
        <w:tc>
          <w:tcPr>
            <w:tcW w:w="6662" w:type="dxa"/>
            <w:vAlign w:val="center"/>
          </w:tcPr>
          <w:p w:rsidR="00BC2090" w:rsidRPr="00A86F1B" w:rsidRDefault="00BC2090" w:rsidP="0008696F">
            <w:pPr>
              <w:rPr>
                <w:rFonts w:asciiTheme="minorEastAsia" w:hAnsiTheme="minorEastAsia"/>
                <w:sz w:val="28"/>
                <w:szCs w:val="28"/>
              </w:rPr>
            </w:pPr>
            <w:r w:rsidRPr="00B80B64">
              <w:rPr>
                <w:rFonts w:asciiTheme="minorEastAsia" w:hAnsiTheme="minorEastAsia" w:hint="eastAsia"/>
                <w:b/>
                <w:sz w:val="28"/>
                <w:szCs w:val="28"/>
              </w:rPr>
              <w:t>验收要求：</w:t>
            </w:r>
            <w:r w:rsidR="00A86F1B">
              <w:rPr>
                <w:rFonts w:asciiTheme="minorEastAsia" w:hAnsiTheme="minorEastAsia" w:hint="eastAsia"/>
                <w:sz w:val="28"/>
                <w:szCs w:val="28"/>
              </w:rPr>
              <w:t>成交人完成</w:t>
            </w:r>
            <w:r w:rsidR="0008696F">
              <w:rPr>
                <w:rFonts w:asciiTheme="minorEastAsia" w:hAnsiTheme="minorEastAsia" w:hint="eastAsia"/>
                <w:sz w:val="28"/>
                <w:szCs w:val="28"/>
              </w:rPr>
              <w:t>全部</w:t>
            </w:r>
            <w:r w:rsidR="00A86F1B">
              <w:rPr>
                <w:rFonts w:asciiTheme="minorEastAsia" w:hAnsiTheme="minorEastAsia" w:hint="eastAsia"/>
                <w:sz w:val="28"/>
                <w:szCs w:val="28"/>
              </w:rPr>
              <w:t>功能模块开发</w:t>
            </w:r>
            <w:r w:rsidR="0008696F">
              <w:rPr>
                <w:rFonts w:asciiTheme="minorEastAsia" w:hAnsiTheme="minorEastAsia" w:hint="eastAsia"/>
                <w:sz w:val="28"/>
                <w:szCs w:val="28"/>
              </w:rPr>
              <w:t>及相关服务工作</w:t>
            </w:r>
            <w:r w:rsidR="00A86F1B">
              <w:rPr>
                <w:rFonts w:asciiTheme="minorEastAsia" w:hAnsiTheme="minorEastAsia" w:hint="eastAsia"/>
                <w:sz w:val="28"/>
                <w:szCs w:val="28"/>
              </w:rPr>
              <w:t>后提出书面验收申请，</w:t>
            </w:r>
            <w:r w:rsidR="00A9464B" w:rsidRPr="00A86F1B">
              <w:rPr>
                <w:sz w:val="28"/>
                <w:szCs w:val="28"/>
              </w:rPr>
              <w:t>经采购人验收合格</w:t>
            </w:r>
            <w:r w:rsidR="00A86F1B">
              <w:rPr>
                <w:rFonts w:hint="eastAsia"/>
                <w:sz w:val="28"/>
                <w:szCs w:val="28"/>
              </w:rPr>
              <w:t>后出具书面验收</w:t>
            </w:r>
            <w:r w:rsidR="00B80B64">
              <w:rPr>
                <w:rFonts w:hint="eastAsia"/>
                <w:sz w:val="28"/>
                <w:szCs w:val="28"/>
              </w:rPr>
              <w:t>意见</w:t>
            </w:r>
            <w:r w:rsidRPr="00A86F1B">
              <w:rPr>
                <w:rFonts w:asciiTheme="minorEastAsia" w:hAnsiTheme="minorEastAsia" w:hint="eastAsia"/>
                <w:sz w:val="28"/>
                <w:szCs w:val="28"/>
              </w:rPr>
              <w:t>。</w:t>
            </w:r>
          </w:p>
        </w:tc>
        <w:tc>
          <w:tcPr>
            <w:tcW w:w="1389" w:type="dxa"/>
            <w:vAlign w:val="center"/>
          </w:tcPr>
          <w:p w:rsidR="00BC2090" w:rsidRPr="00A86F1B" w:rsidRDefault="00BC2090" w:rsidP="00BC2090">
            <w:pPr>
              <w:rPr>
                <w:rFonts w:asciiTheme="minorEastAsia" w:hAnsiTheme="minorEastAsia"/>
                <w:sz w:val="28"/>
                <w:szCs w:val="28"/>
              </w:rPr>
            </w:pPr>
          </w:p>
        </w:tc>
      </w:tr>
      <w:tr w:rsidR="00BC2090" w:rsidRPr="00A86F1B" w:rsidTr="00A86F1B">
        <w:tc>
          <w:tcPr>
            <w:tcW w:w="1022" w:type="dxa"/>
            <w:vAlign w:val="center"/>
          </w:tcPr>
          <w:p w:rsidR="00BC2090" w:rsidRPr="00A86F1B" w:rsidRDefault="00BC2090" w:rsidP="00BC2090">
            <w:pPr>
              <w:jc w:val="center"/>
              <w:rPr>
                <w:rFonts w:asciiTheme="minorEastAsia" w:hAnsiTheme="minorEastAsia"/>
                <w:sz w:val="28"/>
                <w:szCs w:val="28"/>
              </w:rPr>
            </w:pPr>
            <w:r w:rsidRPr="00A86F1B">
              <w:rPr>
                <w:rFonts w:asciiTheme="minorEastAsia" w:hAnsiTheme="minorEastAsia" w:hint="eastAsia"/>
                <w:sz w:val="28"/>
                <w:szCs w:val="28"/>
              </w:rPr>
              <w:t>11</w:t>
            </w:r>
          </w:p>
        </w:tc>
        <w:tc>
          <w:tcPr>
            <w:tcW w:w="6662" w:type="dxa"/>
            <w:vAlign w:val="center"/>
          </w:tcPr>
          <w:p w:rsidR="00BC2090" w:rsidRPr="00A86F1B" w:rsidRDefault="00BC2090" w:rsidP="00BC2090">
            <w:pPr>
              <w:rPr>
                <w:rFonts w:asciiTheme="minorEastAsia" w:hAnsiTheme="minorEastAsia"/>
                <w:sz w:val="28"/>
                <w:szCs w:val="28"/>
              </w:rPr>
            </w:pPr>
            <w:r w:rsidRPr="00B80B64">
              <w:rPr>
                <w:rFonts w:asciiTheme="minorEastAsia" w:hAnsiTheme="minorEastAsia" w:hint="eastAsia"/>
                <w:b/>
                <w:sz w:val="28"/>
                <w:szCs w:val="28"/>
              </w:rPr>
              <w:t>售后服务：</w:t>
            </w:r>
            <w:r w:rsidRPr="00A86F1B">
              <w:rPr>
                <w:rFonts w:asciiTheme="minorEastAsia" w:hAnsiTheme="minorEastAsia" w:hint="eastAsia"/>
                <w:sz w:val="28"/>
                <w:szCs w:val="28"/>
              </w:rPr>
              <w:t>该项目</w:t>
            </w:r>
            <w:r w:rsidR="00A9464B" w:rsidRPr="00A86F1B">
              <w:rPr>
                <w:rFonts w:asciiTheme="minorEastAsia" w:hAnsiTheme="minorEastAsia" w:hint="eastAsia"/>
                <w:sz w:val="28"/>
                <w:szCs w:val="28"/>
              </w:rPr>
              <w:t>售后服务</w:t>
            </w:r>
            <w:r w:rsidRPr="00A86F1B">
              <w:rPr>
                <w:rFonts w:asciiTheme="minorEastAsia" w:hAnsiTheme="minorEastAsia" w:hint="eastAsia"/>
                <w:sz w:val="28"/>
                <w:szCs w:val="28"/>
              </w:rPr>
              <w:t>为1年。</w:t>
            </w:r>
          </w:p>
        </w:tc>
        <w:tc>
          <w:tcPr>
            <w:tcW w:w="1389" w:type="dxa"/>
            <w:vAlign w:val="center"/>
          </w:tcPr>
          <w:p w:rsidR="00BC2090" w:rsidRPr="00A86F1B" w:rsidRDefault="00BC2090" w:rsidP="00BC2090">
            <w:pPr>
              <w:rPr>
                <w:rFonts w:asciiTheme="minorEastAsia" w:hAnsiTheme="minorEastAsia"/>
                <w:sz w:val="28"/>
                <w:szCs w:val="28"/>
              </w:rPr>
            </w:pPr>
          </w:p>
        </w:tc>
      </w:tr>
      <w:tr w:rsidR="00BC2090" w:rsidRPr="00A86F1B" w:rsidTr="00A86F1B">
        <w:tc>
          <w:tcPr>
            <w:tcW w:w="1022" w:type="dxa"/>
            <w:vAlign w:val="center"/>
          </w:tcPr>
          <w:p w:rsidR="00BC2090" w:rsidRPr="00A86F1B" w:rsidRDefault="00BC2090" w:rsidP="00BC2090">
            <w:pPr>
              <w:jc w:val="center"/>
              <w:rPr>
                <w:rFonts w:asciiTheme="minorEastAsia" w:hAnsiTheme="minorEastAsia"/>
                <w:sz w:val="28"/>
                <w:szCs w:val="28"/>
              </w:rPr>
            </w:pPr>
            <w:r w:rsidRPr="00A86F1B">
              <w:rPr>
                <w:rFonts w:asciiTheme="minorEastAsia" w:hAnsiTheme="minorEastAsia" w:hint="eastAsia"/>
                <w:sz w:val="28"/>
                <w:szCs w:val="28"/>
              </w:rPr>
              <w:t>12</w:t>
            </w:r>
          </w:p>
        </w:tc>
        <w:tc>
          <w:tcPr>
            <w:tcW w:w="6662" w:type="dxa"/>
            <w:vAlign w:val="center"/>
          </w:tcPr>
          <w:p w:rsidR="00BC2090" w:rsidRPr="00A86F1B" w:rsidRDefault="00BC2090" w:rsidP="00BC2090">
            <w:pPr>
              <w:rPr>
                <w:rFonts w:asciiTheme="minorEastAsia" w:hAnsiTheme="minorEastAsia"/>
                <w:sz w:val="28"/>
                <w:szCs w:val="28"/>
              </w:rPr>
            </w:pPr>
            <w:r w:rsidRPr="00B80B64">
              <w:rPr>
                <w:rFonts w:asciiTheme="minorEastAsia" w:hAnsiTheme="minorEastAsia" w:hint="eastAsia"/>
                <w:b/>
                <w:sz w:val="28"/>
                <w:szCs w:val="28"/>
              </w:rPr>
              <w:t>付款方式</w:t>
            </w:r>
            <w:r w:rsidR="00B80B64" w:rsidRPr="00B80B64">
              <w:rPr>
                <w:rFonts w:asciiTheme="minorEastAsia" w:hAnsiTheme="minorEastAsia" w:hint="eastAsia"/>
                <w:b/>
                <w:sz w:val="28"/>
                <w:szCs w:val="28"/>
              </w:rPr>
              <w:t>：</w:t>
            </w:r>
            <w:r w:rsidRPr="00B80B64">
              <w:rPr>
                <w:rFonts w:asciiTheme="minorEastAsia" w:hAnsiTheme="minorEastAsia"/>
                <w:sz w:val="28"/>
                <w:szCs w:val="28"/>
              </w:rPr>
              <w:t>合同签订生效之日起</w:t>
            </w:r>
            <w:r w:rsidRPr="00B80B64">
              <w:rPr>
                <w:rFonts w:asciiTheme="minorEastAsia" w:hAnsiTheme="minorEastAsia" w:hint="eastAsia"/>
                <w:sz w:val="28"/>
                <w:szCs w:val="28"/>
              </w:rPr>
              <w:t>30</w:t>
            </w:r>
            <w:r w:rsidRPr="00B80B64">
              <w:rPr>
                <w:rFonts w:asciiTheme="minorEastAsia" w:hAnsiTheme="minorEastAsia"/>
                <w:sz w:val="28"/>
                <w:szCs w:val="28"/>
              </w:rPr>
              <w:t>日内采购人预付合同总额的</w:t>
            </w:r>
            <w:r w:rsidRPr="00B80B64">
              <w:rPr>
                <w:rFonts w:asciiTheme="minorEastAsia" w:hAnsiTheme="minorEastAsia" w:hint="eastAsia"/>
                <w:sz w:val="28"/>
                <w:szCs w:val="28"/>
              </w:rPr>
              <w:t>50</w:t>
            </w:r>
            <w:r w:rsidRPr="00B80B64">
              <w:rPr>
                <w:rFonts w:asciiTheme="minorEastAsia" w:hAnsiTheme="minorEastAsia"/>
                <w:sz w:val="28"/>
                <w:szCs w:val="28"/>
              </w:rPr>
              <w:t>%合同款，成交人开具等额发票；</w:t>
            </w:r>
            <w:r w:rsidR="00A9464B" w:rsidRPr="00B80B64">
              <w:rPr>
                <w:rFonts w:asciiTheme="minorEastAsia" w:hAnsiTheme="minorEastAsia" w:hint="eastAsia"/>
                <w:sz w:val="28"/>
                <w:szCs w:val="28"/>
              </w:rPr>
              <w:t>项目开发</w:t>
            </w:r>
            <w:r w:rsidRPr="00B80B64">
              <w:rPr>
                <w:rFonts w:asciiTheme="minorEastAsia" w:hAnsiTheme="minorEastAsia" w:hint="eastAsia"/>
                <w:sz w:val="28"/>
                <w:szCs w:val="28"/>
              </w:rPr>
              <w:t>全部完成并通过验收后，30</w:t>
            </w:r>
            <w:r w:rsidRPr="00B80B64">
              <w:rPr>
                <w:rFonts w:asciiTheme="minorEastAsia" w:hAnsiTheme="minorEastAsia"/>
                <w:sz w:val="28"/>
                <w:szCs w:val="28"/>
              </w:rPr>
              <w:t>日内采购人支付合同总额的</w:t>
            </w:r>
            <w:r w:rsidRPr="00B80B64">
              <w:rPr>
                <w:rFonts w:asciiTheme="minorEastAsia" w:hAnsiTheme="minorEastAsia" w:hint="eastAsia"/>
                <w:sz w:val="28"/>
                <w:szCs w:val="28"/>
              </w:rPr>
              <w:t>50</w:t>
            </w:r>
            <w:bookmarkStart w:id="0" w:name="_GoBack"/>
            <w:r w:rsidRPr="00B80B64">
              <w:rPr>
                <w:rFonts w:asciiTheme="minorEastAsia" w:hAnsiTheme="minorEastAsia"/>
                <w:sz w:val="28"/>
                <w:szCs w:val="28"/>
              </w:rPr>
              <w:t>%合同款，成交人开具等额发票</w:t>
            </w:r>
            <w:r w:rsidRPr="00B80B64">
              <w:rPr>
                <w:rFonts w:asciiTheme="minorEastAsia" w:hAnsiTheme="minorEastAsia" w:hint="eastAsia"/>
                <w:sz w:val="28"/>
                <w:szCs w:val="28"/>
              </w:rPr>
              <w:t>。</w:t>
            </w:r>
            <w:bookmarkEnd w:id="0"/>
          </w:p>
        </w:tc>
        <w:tc>
          <w:tcPr>
            <w:tcW w:w="1389" w:type="dxa"/>
            <w:vAlign w:val="center"/>
          </w:tcPr>
          <w:p w:rsidR="00BC2090" w:rsidRPr="00A86F1B" w:rsidRDefault="00BC2090" w:rsidP="00BC2090">
            <w:pPr>
              <w:rPr>
                <w:rFonts w:asciiTheme="minorEastAsia" w:hAnsiTheme="minorEastAsia"/>
                <w:sz w:val="28"/>
                <w:szCs w:val="28"/>
              </w:rPr>
            </w:pPr>
          </w:p>
        </w:tc>
      </w:tr>
    </w:tbl>
    <w:p w:rsidR="005A5B4A" w:rsidRPr="00A86F1B" w:rsidRDefault="005A5B4A" w:rsidP="005A5B4A">
      <w:pPr>
        <w:jc w:val="left"/>
        <w:rPr>
          <w:b/>
          <w:sz w:val="28"/>
          <w:szCs w:val="28"/>
        </w:rPr>
      </w:pPr>
      <w:r w:rsidRPr="00A86F1B">
        <w:rPr>
          <w:rFonts w:hint="eastAsia"/>
          <w:b/>
          <w:sz w:val="28"/>
          <w:szCs w:val="28"/>
        </w:rPr>
        <w:t>注：供应商应对以上招标要求进行仔细应答，需全部无偏离，才能视为有效投标。（上述要求提供的投标材料和此应答表应加盖单位公章做为投标组成文件）</w:t>
      </w:r>
    </w:p>
    <w:p w:rsidR="004437DA" w:rsidRPr="00A86F1B" w:rsidRDefault="004437DA" w:rsidP="005A5B4A">
      <w:pPr>
        <w:rPr>
          <w:sz w:val="28"/>
          <w:szCs w:val="28"/>
        </w:rPr>
      </w:pPr>
    </w:p>
    <w:sectPr w:rsidR="004437DA" w:rsidRPr="00A86F1B" w:rsidSect="004437DA">
      <w:pgSz w:w="11906" w:h="16838"/>
      <w:pgMar w:top="1440"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FC0" w:rsidRDefault="00583FC0" w:rsidP="00FC339E">
      <w:pPr>
        <w:spacing w:after="0"/>
      </w:pPr>
      <w:r>
        <w:separator/>
      </w:r>
    </w:p>
  </w:endnote>
  <w:endnote w:type="continuationSeparator" w:id="0">
    <w:p w:rsidR="00583FC0" w:rsidRDefault="00583FC0" w:rsidP="00FC33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FC0" w:rsidRDefault="00583FC0" w:rsidP="00FC339E">
      <w:pPr>
        <w:spacing w:after="0"/>
      </w:pPr>
      <w:r>
        <w:separator/>
      </w:r>
    </w:p>
  </w:footnote>
  <w:footnote w:type="continuationSeparator" w:id="0">
    <w:p w:rsidR="00583FC0" w:rsidRDefault="00583FC0" w:rsidP="00FC339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37DA"/>
    <w:rsid w:val="00031D62"/>
    <w:rsid w:val="0008696F"/>
    <w:rsid w:val="00096B37"/>
    <w:rsid w:val="000F25BF"/>
    <w:rsid w:val="00112CC7"/>
    <w:rsid w:val="004437DA"/>
    <w:rsid w:val="00464EE4"/>
    <w:rsid w:val="004A0F7A"/>
    <w:rsid w:val="004B5E39"/>
    <w:rsid w:val="0050290B"/>
    <w:rsid w:val="00582DDC"/>
    <w:rsid w:val="00583FC0"/>
    <w:rsid w:val="005A5B4A"/>
    <w:rsid w:val="005A5BC7"/>
    <w:rsid w:val="005C2AC0"/>
    <w:rsid w:val="005D6D96"/>
    <w:rsid w:val="00603744"/>
    <w:rsid w:val="006325D9"/>
    <w:rsid w:val="0066176C"/>
    <w:rsid w:val="006C5E9D"/>
    <w:rsid w:val="007A0E9F"/>
    <w:rsid w:val="00A150EB"/>
    <w:rsid w:val="00A25790"/>
    <w:rsid w:val="00A628DE"/>
    <w:rsid w:val="00A80F57"/>
    <w:rsid w:val="00A86F1B"/>
    <w:rsid w:val="00A9464B"/>
    <w:rsid w:val="00AD51CA"/>
    <w:rsid w:val="00AE324A"/>
    <w:rsid w:val="00B730E4"/>
    <w:rsid w:val="00B80B64"/>
    <w:rsid w:val="00BC2090"/>
    <w:rsid w:val="00BF708B"/>
    <w:rsid w:val="00C43FBF"/>
    <w:rsid w:val="00D046D9"/>
    <w:rsid w:val="00D342C7"/>
    <w:rsid w:val="00D7208A"/>
    <w:rsid w:val="00DB57E9"/>
    <w:rsid w:val="00DE5F2A"/>
    <w:rsid w:val="00E37D4E"/>
    <w:rsid w:val="00E925E2"/>
    <w:rsid w:val="00F41972"/>
    <w:rsid w:val="00FC3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1CA"/>
    <w:pPr>
      <w:widowControl w:val="0"/>
      <w:jc w:val="both"/>
    </w:pPr>
  </w:style>
  <w:style w:type="paragraph" w:styleId="2">
    <w:name w:val="heading 2"/>
    <w:basedOn w:val="a"/>
    <w:link w:val="2Char"/>
    <w:uiPriority w:val="9"/>
    <w:qFormat/>
    <w:rsid w:val="00AE324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437DA"/>
    <w:rPr>
      <w:b/>
    </w:rPr>
  </w:style>
  <w:style w:type="table" w:styleId="a4">
    <w:name w:val="Table Grid"/>
    <w:basedOn w:val="a1"/>
    <w:uiPriority w:val="59"/>
    <w:rsid w:val="004437D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FC33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C339E"/>
    <w:rPr>
      <w:sz w:val="18"/>
      <w:szCs w:val="18"/>
    </w:rPr>
  </w:style>
  <w:style w:type="paragraph" w:styleId="a6">
    <w:name w:val="footer"/>
    <w:basedOn w:val="a"/>
    <w:link w:val="Char0"/>
    <w:uiPriority w:val="99"/>
    <w:unhideWhenUsed/>
    <w:rsid w:val="00FC339E"/>
    <w:pPr>
      <w:tabs>
        <w:tab w:val="center" w:pos="4153"/>
        <w:tab w:val="right" w:pos="8306"/>
      </w:tabs>
      <w:snapToGrid w:val="0"/>
      <w:jc w:val="left"/>
    </w:pPr>
    <w:rPr>
      <w:sz w:val="18"/>
      <w:szCs w:val="18"/>
    </w:rPr>
  </w:style>
  <w:style w:type="character" w:customStyle="1" w:styleId="Char0">
    <w:name w:val="页脚 Char"/>
    <w:basedOn w:val="a0"/>
    <w:link w:val="a6"/>
    <w:uiPriority w:val="99"/>
    <w:rsid w:val="00FC339E"/>
    <w:rPr>
      <w:sz w:val="18"/>
      <w:szCs w:val="18"/>
    </w:rPr>
  </w:style>
  <w:style w:type="character" w:customStyle="1" w:styleId="2Char">
    <w:name w:val="标题 2 Char"/>
    <w:basedOn w:val="a0"/>
    <w:link w:val="2"/>
    <w:uiPriority w:val="9"/>
    <w:rsid w:val="00AE324A"/>
    <w:rPr>
      <w:rFonts w:ascii="宋体" w:eastAsia="宋体" w:hAnsi="宋体" w:cs="宋体"/>
      <w:b/>
      <w:bCs/>
      <w:kern w:val="0"/>
      <w:sz w:val="36"/>
      <w:szCs w:val="36"/>
    </w:rPr>
  </w:style>
  <w:style w:type="paragraph" w:customStyle="1" w:styleId="paragraph">
    <w:name w:val="paragraph"/>
    <w:basedOn w:val="a"/>
    <w:semiHidden/>
    <w:rsid w:val="00AE324A"/>
    <w:pPr>
      <w:widowControl/>
      <w:spacing w:before="100" w:beforeAutospacing="1" w:after="100" w:afterAutospacing="1"/>
      <w:jc w:val="left"/>
    </w:pPr>
    <w:rPr>
      <w:rFonts w:ascii="等线" w:eastAsia="等线" w:hAnsi="等线"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335692034">
      <w:bodyDiv w:val="1"/>
      <w:marLeft w:val="0"/>
      <w:marRight w:val="0"/>
      <w:marTop w:val="0"/>
      <w:marBottom w:val="0"/>
      <w:divBdr>
        <w:top w:val="none" w:sz="0" w:space="0" w:color="auto"/>
        <w:left w:val="none" w:sz="0" w:space="0" w:color="auto"/>
        <w:bottom w:val="none" w:sz="0" w:space="0" w:color="auto"/>
        <w:right w:val="none" w:sz="0" w:space="0" w:color="auto"/>
      </w:divBdr>
      <w:divsChild>
        <w:div w:id="1844585285">
          <w:marLeft w:val="0"/>
          <w:marRight w:val="0"/>
          <w:marTop w:val="0"/>
          <w:marBottom w:val="0"/>
          <w:divBdr>
            <w:top w:val="none" w:sz="0" w:space="0" w:color="auto"/>
            <w:left w:val="none" w:sz="0" w:space="0" w:color="auto"/>
            <w:bottom w:val="none" w:sz="0" w:space="0" w:color="auto"/>
            <w:right w:val="none" w:sz="0" w:space="0" w:color="auto"/>
          </w:divBdr>
          <w:divsChild>
            <w:div w:id="143091198">
              <w:marLeft w:val="0"/>
              <w:marRight w:val="0"/>
              <w:marTop w:val="0"/>
              <w:marBottom w:val="0"/>
              <w:divBdr>
                <w:top w:val="none" w:sz="0" w:space="0" w:color="auto"/>
                <w:left w:val="none" w:sz="0" w:space="0" w:color="auto"/>
                <w:bottom w:val="none" w:sz="0" w:space="0" w:color="auto"/>
                <w:right w:val="none" w:sz="0" w:space="0" w:color="auto"/>
              </w:divBdr>
              <w:divsChild>
                <w:div w:id="14397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8228">
      <w:bodyDiv w:val="1"/>
      <w:marLeft w:val="0"/>
      <w:marRight w:val="0"/>
      <w:marTop w:val="0"/>
      <w:marBottom w:val="0"/>
      <w:divBdr>
        <w:top w:val="none" w:sz="0" w:space="0" w:color="auto"/>
        <w:left w:val="none" w:sz="0" w:space="0" w:color="auto"/>
        <w:bottom w:val="none" w:sz="0" w:space="0" w:color="auto"/>
        <w:right w:val="none" w:sz="0" w:space="0" w:color="auto"/>
      </w:divBdr>
      <w:divsChild>
        <w:div w:id="406878560">
          <w:marLeft w:val="0"/>
          <w:marRight w:val="0"/>
          <w:marTop w:val="0"/>
          <w:marBottom w:val="0"/>
          <w:divBdr>
            <w:top w:val="none" w:sz="0" w:space="0" w:color="auto"/>
            <w:left w:val="none" w:sz="0" w:space="0" w:color="auto"/>
            <w:bottom w:val="none" w:sz="0" w:space="0" w:color="auto"/>
            <w:right w:val="none" w:sz="0" w:space="0" w:color="auto"/>
          </w:divBdr>
          <w:divsChild>
            <w:div w:id="1108893633">
              <w:marLeft w:val="0"/>
              <w:marRight w:val="0"/>
              <w:marTop w:val="0"/>
              <w:marBottom w:val="0"/>
              <w:divBdr>
                <w:top w:val="none" w:sz="0" w:space="0" w:color="auto"/>
                <w:left w:val="none" w:sz="0" w:space="0" w:color="auto"/>
                <w:bottom w:val="none" w:sz="0" w:space="0" w:color="auto"/>
                <w:right w:val="none" w:sz="0" w:space="0" w:color="auto"/>
              </w:divBdr>
              <w:divsChild>
                <w:div w:id="3495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59835">
      <w:bodyDiv w:val="1"/>
      <w:marLeft w:val="0"/>
      <w:marRight w:val="0"/>
      <w:marTop w:val="0"/>
      <w:marBottom w:val="0"/>
      <w:divBdr>
        <w:top w:val="none" w:sz="0" w:space="0" w:color="auto"/>
        <w:left w:val="none" w:sz="0" w:space="0" w:color="auto"/>
        <w:bottom w:val="none" w:sz="0" w:space="0" w:color="auto"/>
        <w:right w:val="none" w:sz="0" w:space="0" w:color="auto"/>
      </w:divBdr>
      <w:divsChild>
        <w:div w:id="2092653578">
          <w:marLeft w:val="0"/>
          <w:marRight w:val="0"/>
          <w:marTop w:val="0"/>
          <w:marBottom w:val="0"/>
          <w:divBdr>
            <w:top w:val="none" w:sz="0" w:space="0" w:color="auto"/>
            <w:left w:val="none" w:sz="0" w:space="0" w:color="auto"/>
            <w:bottom w:val="none" w:sz="0" w:space="0" w:color="auto"/>
            <w:right w:val="none" w:sz="0" w:space="0" w:color="auto"/>
          </w:divBdr>
          <w:divsChild>
            <w:div w:id="126551674">
              <w:marLeft w:val="0"/>
              <w:marRight w:val="0"/>
              <w:marTop w:val="0"/>
              <w:marBottom w:val="0"/>
              <w:divBdr>
                <w:top w:val="none" w:sz="0" w:space="0" w:color="auto"/>
                <w:left w:val="none" w:sz="0" w:space="0" w:color="auto"/>
                <w:bottom w:val="none" w:sz="0" w:space="0" w:color="auto"/>
                <w:right w:val="none" w:sz="0" w:space="0" w:color="auto"/>
              </w:divBdr>
              <w:divsChild>
                <w:div w:id="19528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5918">
      <w:bodyDiv w:val="1"/>
      <w:marLeft w:val="0"/>
      <w:marRight w:val="0"/>
      <w:marTop w:val="0"/>
      <w:marBottom w:val="0"/>
      <w:divBdr>
        <w:top w:val="none" w:sz="0" w:space="0" w:color="auto"/>
        <w:left w:val="none" w:sz="0" w:space="0" w:color="auto"/>
        <w:bottom w:val="none" w:sz="0" w:space="0" w:color="auto"/>
        <w:right w:val="none" w:sz="0" w:space="0" w:color="auto"/>
      </w:divBdr>
      <w:divsChild>
        <w:div w:id="1918896706">
          <w:marLeft w:val="0"/>
          <w:marRight w:val="0"/>
          <w:marTop w:val="0"/>
          <w:marBottom w:val="0"/>
          <w:divBdr>
            <w:top w:val="none" w:sz="0" w:space="0" w:color="auto"/>
            <w:left w:val="none" w:sz="0" w:space="0" w:color="auto"/>
            <w:bottom w:val="none" w:sz="0" w:space="0" w:color="auto"/>
            <w:right w:val="none" w:sz="0" w:space="0" w:color="auto"/>
          </w:divBdr>
          <w:divsChild>
            <w:div w:id="1797873997">
              <w:marLeft w:val="0"/>
              <w:marRight w:val="0"/>
              <w:marTop w:val="0"/>
              <w:marBottom w:val="0"/>
              <w:divBdr>
                <w:top w:val="none" w:sz="0" w:space="0" w:color="auto"/>
                <w:left w:val="none" w:sz="0" w:space="0" w:color="auto"/>
                <w:bottom w:val="none" w:sz="0" w:space="0" w:color="auto"/>
                <w:right w:val="none" w:sz="0" w:space="0" w:color="auto"/>
              </w:divBdr>
              <w:divsChild>
                <w:div w:id="12650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TotalTime>
  <Pages>3</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2022-10-09T03:10:00Z</dcterms:created>
  <dcterms:modified xsi:type="dcterms:W3CDTF">2023-12-07T01:43:00Z</dcterms:modified>
</cp:coreProperties>
</file>