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722" w:firstLineChars="200"/>
        <w:jc w:val="center"/>
        <w:rPr>
          <w:rFonts w:asciiTheme="minorEastAsia" w:hAnsiTheme="minorEastAsia"/>
          <w:b/>
          <w:sz w:val="36"/>
          <w:szCs w:val="36"/>
        </w:rPr>
      </w:pPr>
      <w:r>
        <w:rPr>
          <w:rFonts w:hint="eastAsia" w:asciiTheme="minorEastAsia" w:hAnsiTheme="minorEastAsia"/>
          <w:b/>
          <w:sz w:val="36"/>
          <w:szCs w:val="36"/>
        </w:rPr>
        <w:t>招标要求应答表</w:t>
      </w:r>
    </w:p>
    <w:p>
      <w:pPr>
        <w:ind w:firstLine="420" w:firstLineChars="200"/>
        <w:rPr>
          <w:rFonts w:hint="eastAsia" w:cs="仿宋" w:asciiTheme="minorEastAsia" w:hAnsiTheme="minorEastAsia"/>
          <w:kern w:val="0"/>
          <w:szCs w:val="21"/>
        </w:rPr>
      </w:pPr>
      <w:r>
        <w:rPr>
          <w:rFonts w:hint="eastAsia" w:cs="仿宋" w:asciiTheme="minorEastAsia" w:hAnsiTheme="minorEastAsia"/>
          <w:kern w:val="0"/>
          <w:szCs w:val="21"/>
          <w:lang w:val="en-US" w:eastAsia="zh-CN"/>
        </w:rPr>
        <w:t>2024年</w:t>
      </w:r>
      <w:r>
        <w:rPr>
          <w:rFonts w:hint="eastAsia" w:cs="仿宋" w:asciiTheme="minorEastAsia" w:hAnsiTheme="minorEastAsia"/>
          <w:kern w:val="0"/>
          <w:szCs w:val="21"/>
        </w:rPr>
        <w:t>福建省应急管理厅“五个一百”公共安全保障提升工程为民办实事项目主要</w:t>
      </w:r>
      <w:r>
        <w:rPr>
          <w:rFonts w:hint="eastAsia" w:cs="仿宋" w:asciiTheme="minorEastAsia" w:hAnsiTheme="minorEastAsia"/>
          <w:kern w:val="0"/>
          <w:szCs w:val="21"/>
          <w:lang w:eastAsia="zh-CN"/>
        </w:rPr>
        <w:t>是</w:t>
      </w:r>
      <w:r>
        <w:rPr>
          <w:rFonts w:hint="eastAsia" w:cs="仿宋" w:asciiTheme="minorEastAsia" w:hAnsiTheme="minorEastAsia"/>
          <w:kern w:val="0"/>
          <w:szCs w:val="21"/>
        </w:rPr>
        <w:t>安排9个设区市和平潭综合实验区实施10个市级项目，安排82个县（区）和遴选8个开发区、高新区、投资区实施90个县（区）级项目，共100个单位参与建设。在全省组织100场防灾减灾演练、建设100个应急避灾点、100个应急物资储备站、100个基层应急指挥服务站和100个安全文化宣教基地，实施中小学校防灾避险演练100%全覆盖。</w:t>
      </w:r>
    </w:p>
    <w:tbl>
      <w:tblPr>
        <w:tblStyle w:val="7"/>
        <w:tblW w:w="9015"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748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宋体" w:hAnsi="宋体" w:eastAsia="宋体" w:cs="Times New Roman"/>
                <w:b/>
                <w:kern w:val="2"/>
                <w:sz w:val="21"/>
                <w:szCs w:val="21"/>
                <w:lang w:val="en-US" w:eastAsia="zh-CN" w:bidi="ar-SA"/>
              </w:rPr>
            </w:pPr>
            <w:r>
              <w:rPr>
                <w:rFonts w:hint="eastAsia" w:ascii="宋体" w:hAnsi="宋体" w:eastAsia="宋体" w:cs="Times New Roman"/>
                <w:b/>
                <w:szCs w:val="21"/>
              </w:rPr>
              <w:t>序号</w:t>
            </w:r>
          </w:p>
        </w:tc>
        <w:tc>
          <w:tcPr>
            <w:tcW w:w="7485" w:type="dxa"/>
            <w:vAlign w:val="center"/>
          </w:tcPr>
          <w:p>
            <w:pPr>
              <w:spacing w:after="0"/>
              <w:jc w:val="center"/>
              <w:rPr>
                <w:rFonts w:hint="eastAsia" w:asciiTheme="minorEastAsia" w:hAnsiTheme="minorEastAsia" w:eastAsiaTheme="minorEastAsia" w:cstheme="minorBidi"/>
                <w:b/>
                <w:kern w:val="2"/>
                <w:sz w:val="21"/>
                <w:szCs w:val="21"/>
                <w:lang w:val="en-US" w:eastAsia="zh-CN" w:bidi="ar-SA"/>
              </w:rPr>
            </w:pPr>
            <w:r>
              <w:rPr>
                <w:rFonts w:hint="eastAsia" w:ascii="宋体" w:hAnsi="宋体" w:eastAsia="宋体" w:cs="Times New Roman"/>
                <w:b/>
                <w:szCs w:val="21"/>
              </w:rPr>
              <w:t>技术要求</w:t>
            </w:r>
          </w:p>
        </w:tc>
        <w:tc>
          <w:tcPr>
            <w:tcW w:w="915" w:type="dxa"/>
            <w:vAlign w:val="center"/>
          </w:tcPr>
          <w:p>
            <w:pPr>
              <w:spacing w:after="0"/>
              <w:jc w:val="center"/>
              <w:rPr>
                <w:rFonts w:hint="eastAsia" w:asciiTheme="minorEastAsia" w:hAnsiTheme="minorEastAsia" w:eastAsiaTheme="minorEastAsia" w:cstheme="minorBidi"/>
                <w:b/>
                <w:kern w:val="2"/>
                <w:sz w:val="21"/>
                <w:szCs w:val="21"/>
                <w:lang w:val="en-US" w:eastAsia="zh-CN" w:bidi="ar-SA"/>
              </w:rPr>
            </w:pPr>
            <w:r>
              <w:rPr>
                <w:rFonts w:hint="eastAsia" w:asciiTheme="minorEastAsia" w:hAnsiTheme="minorEastAsia"/>
                <w:b/>
                <w:szCs w:val="21"/>
              </w:rPr>
              <w:t>是否偏离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1</w:t>
            </w:r>
          </w:p>
        </w:tc>
        <w:tc>
          <w:tcPr>
            <w:tcW w:w="7485" w:type="dxa"/>
            <w:vAlign w:val="center"/>
          </w:tcPr>
          <w:p>
            <w:pPr>
              <w:spacing w:after="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b/>
                <w:szCs w:val="21"/>
              </w:rPr>
              <w:t>服务范围和内容：</w:t>
            </w:r>
            <w:r>
              <w:rPr>
                <w:rFonts w:hint="eastAsia" w:asciiTheme="minorEastAsia" w:hAnsiTheme="minorEastAsia"/>
                <w:szCs w:val="21"/>
              </w:rPr>
              <w:t>编制</w:t>
            </w:r>
            <w:r>
              <w:rPr>
                <w:rFonts w:hint="eastAsia" w:asciiTheme="minorEastAsia" w:hAnsiTheme="minorEastAsia"/>
                <w:szCs w:val="21"/>
                <w:lang w:val="en-US" w:eastAsia="zh-CN"/>
              </w:rPr>
              <w:t>2024年</w:t>
            </w:r>
            <w:r>
              <w:rPr>
                <w:rFonts w:hint="eastAsia" w:asciiTheme="minorEastAsia" w:hAnsiTheme="minorEastAsia"/>
                <w:szCs w:val="21"/>
              </w:rPr>
              <w:t>福建省</w:t>
            </w:r>
            <w:r>
              <w:rPr>
                <w:rFonts w:hint="eastAsia" w:asciiTheme="minorEastAsia" w:hAnsiTheme="minorEastAsia"/>
                <w:szCs w:val="21"/>
                <w:lang w:val="en-US" w:eastAsia="zh-CN"/>
              </w:rPr>
              <w:t>应急管理厅</w:t>
            </w:r>
            <w:r>
              <w:rPr>
                <w:rFonts w:hint="eastAsia" w:asciiTheme="minorEastAsia" w:hAnsiTheme="minorEastAsia"/>
                <w:szCs w:val="21"/>
              </w:rPr>
              <w:t>“五个一百”公共安全保障提升工程项目建议书、项目建设实施导则、项目可行性研究报告</w:t>
            </w:r>
            <w:r>
              <w:rPr>
                <w:rFonts w:hint="eastAsia" w:asciiTheme="minorEastAsia" w:hAnsiTheme="minorEastAsia"/>
                <w:szCs w:val="21"/>
                <w:lang w:eastAsia="zh-CN"/>
              </w:rPr>
              <w:t>、</w:t>
            </w:r>
            <w:bookmarkStart w:id="0" w:name="_GoBack"/>
            <w:bookmarkEnd w:id="0"/>
            <w:r>
              <w:rPr>
                <w:rFonts w:hint="eastAsia" w:asciiTheme="minorEastAsia" w:hAnsiTheme="minorEastAsia"/>
                <w:szCs w:val="21"/>
              </w:rPr>
              <w:t>建设概算编制等服务，并提供</w:t>
            </w:r>
            <w:r>
              <w:rPr>
                <w:rFonts w:hint="eastAsia" w:asciiTheme="minorEastAsia" w:hAnsiTheme="minorEastAsia"/>
                <w:szCs w:val="21"/>
                <w:lang w:val="en-US" w:eastAsia="zh-CN"/>
              </w:rPr>
              <w:t>全</w:t>
            </w:r>
            <w:r>
              <w:rPr>
                <w:rFonts w:hint="eastAsia" w:asciiTheme="minorEastAsia" w:hAnsiTheme="minorEastAsia"/>
                <w:szCs w:val="21"/>
              </w:rPr>
              <w:t>过程咨询服务。</w:t>
            </w:r>
          </w:p>
        </w:tc>
        <w:tc>
          <w:tcPr>
            <w:tcW w:w="915" w:type="dxa"/>
            <w:vAlign w:val="center"/>
          </w:tcPr>
          <w:p>
            <w:pPr>
              <w:spacing w:after="0"/>
              <w:rPr>
                <w:rFonts w:hint="eastAsia" w:asciiTheme="minorEastAsia" w:hAnsiTheme="minorEastAsia" w:eastAsiaTheme="minorEastAsia" w:cstheme="minorBidi"/>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Theme="minorEastAsia" w:hAnsiTheme="minorEastAsia" w:eastAsiaTheme="minorEastAsia" w:cstheme="minorBidi"/>
                <w:kern w:val="2"/>
                <w:sz w:val="21"/>
                <w:szCs w:val="21"/>
                <w:lang w:val="en-US" w:eastAsia="zh-CN" w:bidi="ar-SA"/>
              </w:rPr>
            </w:pPr>
            <w:r>
              <w:rPr>
                <w:rFonts w:asciiTheme="minorEastAsia" w:hAnsiTheme="minorEastAsia"/>
                <w:szCs w:val="21"/>
              </w:rPr>
              <w:t>2</w:t>
            </w:r>
          </w:p>
        </w:tc>
        <w:tc>
          <w:tcPr>
            <w:tcW w:w="7485" w:type="dxa"/>
            <w:vAlign w:val="center"/>
          </w:tcPr>
          <w:p>
            <w:pPr>
              <w:spacing w:after="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b/>
                <w:szCs w:val="21"/>
              </w:rPr>
              <w:t>项目建议书应包含：</w:t>
            </w:r>
            <w:r>
              <w:rPr>
                <w:rFonts w:hint="eastAsia" w:asciiTheme="minorEastAsia" w:hAnsiTheme="minorEastAsia"/>
                <w:szCs w:val="21"/>
              </w:rPr>
              <w:t>根据调研情况梳理项目建设需求,编制项目建议书，提出框架性的总体设想，论述项目设立的必要性和可行性，内容包括项目背景、项目建设必要性和可行性、建设内容、总体方案、项目实施进度、项目建设模式和服务考核、资金安排、风险和效益分析等。</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Theme="minorEastAsia" w:hAnsiTheme="minorEastAsia" w:eastAsiaTheme="minorEastAsia" w:cstheme="minorBidi"/>
                <w:kern w:val="2"/>
                <w:sz w:val="21"/>
                <w:szCs w:val="21"/>
                <w:lang w:val="en-US" w:eastAsia="zh-CN" w:bidi="ar-SA"/>
              </w:rPr>
            </w:pPr>
            <w:r>
              <w:rPr>
                <w:rFonts w:asciiTheme="minorEastAsia" w:hAnsiTheme="minorEastAsia"/>
                <w:szCs w:val="21"/>
              </w:rPr>
              <w:t>3</w:t>
            </w:r>
          </w:p>
        </w:tc>
        <w:tc>
          <w:tcPr>
            <w:tcW w:w="7485" w:type="dxa"/>
            <w:vAlign w:val="center"/>
          </w:tcPr>
          <w:p>
            <w:pPr>
              <w:spacing w:after="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b/>
                <w:szCs w:val="21"/>
              </w:rPr>
              <w:t>项目建设实施导则应包含：</w:t>
            </w:r>
            <w:r>
              <w:rPr>
                <w:rFonts w:hint="eastAsia" w:asciiTheme="minorEastAsia" w:hAnsiTheme="minorEastAsia"/>
                <w:szCs w:val="21"/>
              </w:rPr>
              <w:t>总则、建设原则、建设要素、建设内容、建设标准、质量控制、编制说明及附件等章节；建设内容需包括防灾减灾演练、应急避灾点、应急物资储备站、基层应急指挥服务站、安全文化宣教基地等的选址要求、基本要素、制度保障、标识铭牌，并依据不同的</w:t>
            </w:r>
            <w:r>
              <w:rPr>
                <w:rFonts w:hint="eastAsia" w:asciiTheme="minorEastAsia" w:hAnsiTheme="minorEastAsia"/>
                <w:szCs w:val="21"/>
                <w:lang w:val="en-US" w:eastAsia="zh-CN"/>
              </w:rPr>
              <w:t>区域</w:t>
            </w:r>
            <w:r>
              <w:rPr>
                <w:rFonts w:hint="eastAsia" w:asciiTheme="minorEastAsia" w:hAnsiTheme="minorEastAsia"/>
                <w:szCs w:val="21"/>
              </w:rPr>
              <w:t>所有所侧重展示洪涝、台风、地震、森林火灾、危化事故、矿山事故等灾害场景</w:t>
            </w:r>
            <w:r>
              <w:rPr>
                <w:rFonts w:hint="eastAsia" w:asciiTheme="minorEastAsia" w:hAnsiTheme="minorEastAsia"/>
                <w:szCs w:val="21"/>
                <w:lang w:val="en-US" w:eastAsia="zh-CN"/>
              </w:rPr>
              <w:t>提出多种演练要求</w:t>
            </w:r>
            <w:r>
              <w:rPr>
                <w:rFonts w:hint="eastAsia" w:asciiTheme="minorEastAsia" w:hAnsiTheme="minorEastAsia"/>
                <w:szCs w:val="21"/>
              </w:rPr>
              <w:t>，</w:t>
            </w:r>
            <w:r>
              <w:rPr>
                <w:rFonts w:hint="eastAsia" w:asciiTheme="minorEastAsia" w:hAnsiTheme="minorEastAsia"/>
                <w:szCs w:val="21"/>
                <w:lang w:val="en-US" w:eastAsia="zh-CN"/>
              </w:rPr>
              <w:t>结合沿海、山区及开发区等不同区域特点</w:t>
            </w:r>
            <w:r>
              <w:rPr>
                <w:rFonts w:hint="eastAsia" w:asciiTheme="minorEastAsia" w:hAnsiTheme="minorEastAsia"/>
                <w:szCs w:val="21"/>
              </w:rPr>
              <w:t>提出多种场景的建设内容和物资清单。</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Theme="minorEastAsia" w:hAnsiTheme="minorEastAsia" w:eastAsiaTheme="minorEastAsia" w:cstheme="minorBidi"/>
                <w:kern w:val="2"/>
                <w:sz w:val="21"/>
                <w:szCs w:val="21"/>
                <w:lang w:val="en-US" w:eastAsia="zh-CN" w:bidi="ar-SA"/>
              </w:rPr>
            </w:pPr>
            <w:r>
              <w:rPr>
                <w:rFonts w:asciiTheme="minorEastAsia" w:hAnsiTheme="minorEastAsia"/>
                <w:szCs w:val="21"/>
              </w:rPr>
              <w:t>4</w:t>
            </w:r>
          </w:p>
        </w:tc>
        <w:tc>
          <w:tcPr>
            <w:tcW w:w="7485" w:type="dxa"/>
            <w:vAlign w:val="center"/>
          </w:tcPr>
          <w:p>
            <w:pPr>
              <w:spacing w:after="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b/>
                <w:szCs w:val="21"/>
              </w:rPr>
              <w:t>可行性研究报告应包含：</w:t>
            </w:r>
            <w:r>
              <w:rPr>
                <w:rFonts w:hint="eastAsia" w:asciiTheme="minorEastAsia" w:hAnsiTheme="minorEastAsia"/>
                <w:szCs w:val="21"/>
              </w:rPr>
              <w:t>需求分析与建设必要性分析、总体设计、建设方案、项目总体概算、项目招标方案、环保</w:t>
            </w:r>
            <w:r>
              <w:rPr>
                <w:rFonts w:hint="eastAsia" w:asciiTheme="minorEastAsia" w:hAnsiTheme="minorEastAsia"/>
                <w:szCs w:val="21"/>
                <w:lang w:eastAsia="zh-CN"/>
              </w:rPr>
              <w:t>方案、</w:t>
            </w:r>
            <w:r>
              <w:rPr>
                <w:rFonts w:hint="eastAsia" w:asciiTheme="minorEastAsia" w:hAnsiTheme="minorEastAsia"/>
                <w:szCs w:val="21"/>
              </w:rPr>
              <w:t>消防</w:t>
            </w:r>
            <w:r>
              <w:rPr>
                <w:rFonts w:hint="eastAsia" w:asciiTheme="minorEastAsia" w:hAnsiTheme="minorEastAsia"/>
                <w:szCs w:val="21"/>
                <w:lang w:eastAsia="zh-CN"/>
              </w:rPr>
              <w:t>措施、</w:t>
            </w:r>
            <w:r>
              <w:rPr>
                <w:rFonts w:hint="eastAsia" w:asciiTheme="minorEastAsia" w:hAnsiTheme="minorEastAsia"/>
                <w:szCs w:val="21"/>
              </w:rPr>
              <w:t>职业安全</w:t>
            </w:r>
            <w:r>
              <w:rPr>
                <w:rFonts w:hint="eastAsia" w:asciiTheme="minorEastAsia" w:hAnsiTheme="minorEastAsia"/>
                <w:szCs w:val="21"/>
                <w:lang w:eastAsia="zh-CN"/>
              </w:rPr>
              <w:t>、</w:t>
            </w:r>
            <w:r>
              <w:rPr>
                <w:rFonts w:hint="eastAsia" w:asciiTheme="minorEastAsia" w:hAnsiTheme="minorEastAsia"/>
                <w:szCs w:val="21"/>
              </w:rPr>
              <w:t>卫生</w:t>
            </w:r>
            <w:r>
              <w:rPr>
                <w:rFonts w:hint="eastAsia" w:asciiTheme="minorEastAsia" w:hAnsiTheme="minorEastAsia"/>
                <w:szCs w:val="21"/>
                <w:lang w:eastAsia="zh-CN"/>
              </w:rPr>
              <w:t>措施</w:t>
            </w:r>
            <w:r>
              <w:rPr>
                <w:rFonts w:hint="eastAsia" w:asciiTheme="minorEastAsia" w:hAnsiTheme="minorEastAsia"/>
                <w:szCs w:val="21"/>
              </w:rPr>
              <w:t>、节能分析、项目组织机构和人员培训、项目实施进度、项目建设模式和服务考核、投资估算和资金筹措、风险和效益分析等。</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Theme="minorEastAsia" w:hAnsiTheme="minorEastAsia" w:eastAsiaTheme="minorEastAsia" w:cstheme="minorBidi"/>
                <w:kern w:val="2"/>
                <w:sz w:val="21"/>
                <w:szCs w:val="21"/>
                <w:lang w:val="en-US" w:eastAsia="zh-CN" w:bidi="ar-SA"/>
              </w:rPr>
            </w:pPr>
            <w:r>
              <w:rPr>
                <w:rFonts w:asciiTheme="minorEastAsia" w:hAnsiTheme="minorEastAsia"/>
                <w:szCs w:val="21"/>
              </w:rPr>
              <w:t>5</w:t>
            </w:r>
          </w:p>
        </w:tc>
        <w:tc>
          <w:tcPr>
            <w:tcW w:w="7485" w:type="dxa"/>
            <w:vAlign w:val="center"/>
          </w:tcPr>
          <w:p>
            <w:pPr>
              <w:spacing w:after="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b/>
                <w:szCs w:val="21"/>
              </w:rPr>
              <w:t>概算编制：</w:t>
            </w:r>
            <w:r>
              <w:rPr>
                <w:rFonts w:hint="eastAsia" w:asciiTheme="minorEastAsia" w:hAnsiTheme="minorEastAsia"/>
                <w:szCs w:val="21"/>
              </w:rPr>
              <w:t>在可研方案的基础上，完成项目建设概算编制工作。</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Theme="minorEastAsia" w:hAnsiTheme="minorEastAsia" w:eastAsiaTheme="minorEastAsia" w:cstheme="minorBidi"/>
                <w:kern w:val="2"/>
                <w:sz w:val="21"/>
                <w:szCs w:val="21"/>
                <w:lang w:val="en-US" w:eastAsia="zh-CN" w:bidi="ar-SA"/>
              </w:rPr>
            </w:pPr>
            <w:r>
              <w:rPr>
                <w:rFonts w:asciiTheme="minorEastAsia" w:hAnsiTheme="minorEastAsia"/>
                <w:szCs w:val="21"/>
              </w:rPr>
              <w:t>6</w:t>
            </w:r>
          </w:p>
        </w:tc>
        <w:tc>
          <w:tcPr>
            <w:tcW w:w="7485" w:type="dxa"/>
            <w:vAlign w:val="center"/>
          </w:tcPr>
          <w:p>
            <w:pPr>
              <w:spacing w:after="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b/>
                <w:szCs w:val="21"/>
              </w:rPr>
              <w:t>咨询服务：</w:t>
            </w:r>
            <w:r>
              <w:rPr>
                <w:rFonts w:hint="eastAsia" w:asciiTheme="minorEastAsia" w:hAnsiTheme="minorEastAsia"/>
                <w:szCs w:val="21"/>
              </w:rPr>
              <w:t>配合采购方</w:t>
            </w:r>
            <w:r>
              <w:rPr>
                <w:rFonts w:hint="eastAsia" w:asciiTheme="minorEastAsia" w:hAnsiTheme="minorEastAsia"/>
                <w:szCs w:val="21"/>
                <w:lang w:eastAsia="zh-CN"/>
              </w:rPr>
              <w:t>组织各类</w:t>
            </w:r>
            <w:r>
              <w:rPr>
                <w:rFonts w:hint="eastAsia" w:asciiTheme="minorEastAsia" w:hAnsiTheme="minorEastAsia"/>
                <w:szCs w:val="21"/>
              </w:rPr>
              <w:t>专家论证会、评审会</w:t>
            </w:r>
            <w:r>
              <w:rPr>
                <w:rFonts w:hint="eastAsia" w:asciiTheme="minorEastAsia" w:hAnsiTheme="minorEastAsia"/>
                <w:szCs w:val="21"/>
                <w:lang w:eastAsia="zh-CN"/>
              </w:rPr>
              <w:t>、</w:t>
            </w:r>
            <w:r>
              <w:rPr>
                <w:rFonts w:hint="eastAsia" w:asciiTheme="minorEastAsia" w:hAnsiTheme="minorEastAsia"/>
                <w:szCs w:val="21"/>
              </w:rPr>
              <w:t>咨询</w:t>
            </w:r>
            <w:r>
              <w:rPr>
                <w:rFonts w:hint="eastAsia" w:asciiTheme="minorEastAsia" w:hAnsiTheme="minorEastAsia"/>
                <w:szCs w:val="21"/>
                <w:lang w:eastAsia="zh-CN"/>
              </w:rPr>
              <w:t>会</w:t>
            </w:r>
            <w:r>
              <w:rPr>
                <w:rFonts w:hint="eastAsia" w:asciiTheme="minorEastAsia" w:hAnsiTheme="minorEastAsia"/>
                <w:szCs w:val="21"/>
              </w:rPr>
              <w:t>，根据</w:t>
            </w:r>
            <w:r>
              <w:rPr>
                <w:rFonts w:hint="eastAsia" w:asciiTheme="minorEastAsia" w:hAnsiTheme="minorEastAsia"/>
                <w:szCs w:val="21"/>
                <w:lang w:eastAsia="zh-CN"/>
              </w:rPr>
              <w:t>我厅要求和</w:t>
            </w:r>
            <w:r>
              <w:rPr>
                <w:rFonts w:hint="eastAsia" w:asciiTheme="minorEastAsia" w:hAnsiTheme="minorEastAsia"/>
                <w:szCs w:val="21"/>
              </w:rPr>
              <w:t>专家意见提供</w:t>
            </w:r>
            <w:r>
              <w:rPr>
                <w:rFonts w:hint="eastAsia" w:cs="仿宋" w:asciiTheme="minorEastAsia" w:hAnsiTheme="minorEastAsia"/>
                <w:kern w:val="0"/>
                <w:szCs w:val="21"/>
              </w:rPr>
              <w:t>“五个一百”公共安全保障提升工程</w:t>
            </w:r>
            <w:r>
              <w:rPr>
                <w:rFonts w:hint="eastAsia" w:cs="仿宋" w:asciiTheme="minorEastAsia" w:hAnsiTheme="minorEastAsia"/>
                <w:kern w:val="0"/>
                <w:szCs w:val="21"/>
                <w:lang w:eastAsia="zh-CN"/>
              </w:rPr>
              <w:t>建设</w:t>
            </w:r>
            <w:r>
              <w:rPr>
                <w:rFonts w:hint="eastAsia" w:asciiTheme="minorEastAsia" w:hAnsiTheme="minorEastAsia"/>
                <w:szCs w:val="21"/>
              </w:rPr>
              <w:t>过程咨询服务。</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7</w:t>
            </w:r>
          </w:p>
        </w:tc>
        <w:tc>
          <w:tcPr>
            <w:tcW w:w="7485" w:type="dxa"/>
            <w:vAlign w:val="center"/>
          </w:tcPr>
          <w:p>
            <w:pPr>
              <w:spacing w:after="0"/>
              <w:rPr>
                <w:rFonts w:hint="eastAsia" w:asciiTheme="minorEastAsia" w:hAnsiTheme="minorEastAsia" w:eastAsiaTheme="minorEastAsia" w:cstheme="minorBidi"/>
                <w:b/>
                <w:kern w:val="2"/>
                <w:sz w:val="21"/>
                <w:szCs w:val="21"/>
                <w:lang w:val="en-US" w:eastAsia="zh-CN" w:bidi="ar-SA"/>
              </w:rPr>
            </w:pPr>
            <w:r>
              <w:rPr>
                <w:rFonts w:hint="eastAsia" w:asciiTheme="minorEastAsia" w:hAnsiTheme="minorEastAsia"/>
                <w:b/>
                <w:szCs w:val="21"/>
              </w:rPr>
              <w:t>资质要求：</w:t>
            </w:r>
            <w:r>
              <w:rPr>
                <w:rFonts w:hint="eastAsia" w:asciiTheme="minorEastAsia" w:hAnsiTheme="minorEastAsia"/>
                <w:szCs w:val="21"/>
              </w:rPr>
              <w:t>供应商应按照国家发改委《工程咨询行业管理办法》，结合本项目编制内容和特点，要求投标人提供在全国投资项目在线审批监管平台（网址：http://www.tzxm.gov.cn/）备案审核通过的，咨询专业范围应至少包含“电子、信息工程（含通信、广电、信息化）”的证明材料。投标人应在投标文件中提供在该平台上查询结果（须体现咨询专业范围）的完整页面打印件或截图并标注网址。</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8</w:t>
            </w:r>
          </w:p>
        </w:tc>
        <w:tc>
          <w:tcPr>
            <w:tcW w:w="7485" w:type="dxa"/>
            <w:vAlign w:val="center"/>
          </w:tcPr>
          <w:p>
            <w:pPr>
              <w:spacing w:after="0"/>
              <w:rPr>
                <w:rFonts w:hint="eastAsia" w:asciiTheme="minorEastAsia" w:hAnsiTheme="minorEastAsia" w:eastAsiaTheme="minorEastAsia" w:cstheme="minorBidi"/>
                <w:b/>
                <w:kern w:val="2"/>
                <w:sz w:val="21"/>
                <w:szCs w:val="21"/>
                <w:lang w:val="en-US" w:eastAsia="zh-CN" w:bidi="ar-SA"/>
              </w:rPr>
            </w:pPr>
            <w:r>
              <w:rPr>
                <w:rFonts w:hint="eastAsia" w:asciiTheme="minorEastAsia" w:hAnsiTheme="minorEastAsia"/>
                <w:b/>
                <w:szCs w:val="21"/>
              </w:rPr>
              <w:t>项目团队：</w:t>
            </w:r>
            <w:r>
              <w:rPr>
                <w:rFonts w:hint="eastAsia" w:asciiTheme="minorEastAsia" w:hAnsiTheme="minorEastAsia"/>
                <w:szCs w:val="21"/>
              </w:rPr>
              <w:t>项目团队人员</w:t>
            </w:r>
            <w:r>
              <w:rPr>
                <w:rFonts w:hint="eastAsia" w:asciiTheme="minorEastAsia" w:hAnsiTheme="minorEastAsia"/>
                <w:szCs w:val="21"/>
                <w:lang w:eastAsia="zh-CN"/>
              </w:rPr>
              <w:t>不</w:t>
            </w:r>
            <w:r>
              <w:rPr>
                <w:rFonts w:hint="eastAsia" w:asciiTheme="minorEastAsia" w:hAnsiTheme="minorEastAsia"/>
                <w:szCs w:val="21"/>
              </w:rPr>
              <w:t>少</w:t>
            </w:r>
            <w:r>
              <w:rPr>
                <w:rFonts w:hint="eastAsia" w:asciiTheme="minorEastAsia" w:hAnsiTheme="minorEastAsia"/>
                <w:szCs w:val="21"/>
                <w:lang w:eastAsia="zh-CN"/>
              </w:rPr>
              <w:t>于</w:t>
            </w:r>
            <w:r>
              <w:rPr>
                <w:rFonts w:hint="eastAsia" w:asciiTheme="minorEastAsia" w:hAnsiTheme="minorEastAsia"/>
                <w:szCs w:val="21"/>
              </w:rPr>
              <w:t>4人。其中项目经理要具备高级工程师职称证书，保证项目完成。需提供项目经理职称证书复印件</w:t>
            </w:r>
            <w:r>
              <w:rPr>
                <w:rFonts w:hint="eastAsia" w:asciiTheme="minorEastAsia" w:hAnsiTheme="minorEastAsia"/>
                <w:szCs w:val="21"/>
                <w:lang w:eastAsia="zh-CN"/>
              </w:rPr>
              <w:t>，</w:t>
            </w:r>
            <w:r>
              <w:rPr>
                <w:rFonts w:hint="eastAsia" w:asciiTheme="minorEastAsia" w:hAnsiTheme="minorEastAsia"/>
                <w:szCs w:val="21"/>
              </w:rPr>
              <w:t>提供团队人员清单及6个月社保缴交证明</w:t>
            </w:r>
            <w:r>
              <w:rPr>
                <w:rFonts w:hint="eastAsia" w:asciiTheme="minorEastAsia" w:hAnsiTheme="minorEastAsia"/>
                <w:szCs w:val="21"/>
                <w:lang w:eastAsia="zh-CN"/>
              </w:rPr>
              <w:t>（</w:t>
            </w:r>
            <w:r>
              <w:rPr>
                <w:rFonts w:hint="eastAsia" w:asciiTheme="minorEastAsia" w:hAnsiTheme="minorEastAsia"/>
                <w:szCs w:val="21"/>
              </w:rPr>
              <w:t>不含开标当月</w:t>
            </w:r>
            <w:r>
              <w:rPr>
                <w:rFonts w:hint="eastAsia" w:asciiTheme="minorEastAsia" w:hAnsiTheme="minorEastAsia"/>
                <w:szCs w:val="21"/>
                <w:lang w:eastAsia="zh-CN"/>
              </w:rPr>
              <w:t>）</w:t>
            </w:r>
            <w:r>
              <w:rPr>
                <w:rFonts w:hint="eastAsia" w:asciiTheme="minorEastAsia" w:hAnsiTheme="minorEastAsia"/>
                <w:szCs w:val="21"/>
              </w:rPr>
              <w:t>并加盖供应商公章</w:t>
            </w:r>
            <w:r>
              <w:rPr>
                <w:rFonts w:hint="eastAsia" w:asciiTheme="minorEastAsia" w:hAnsiTheme="minorEastAsia"/>
                <w:szCs w:val="21"/>
                <w:lang w:eastAsia="zh-CN"/>
              </w:rPr>
              <w:t>。</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9</w:t>
            </w:r>
          </w:p>
        </w:tc>
        <w:tc>
          <w:tcPr>
            <w:tcW w:w="7485" w:type="dxa"/>
            <w:vAlign w:val="center"/>
          </w:tcPr>
          <w:p>
            <w:pPr>
              <w:spacing w:after="0"/>
              <w:rPr>
                <w:rFonts w:hint="eastAsia" w:asciiTheme="minorEastAsia" w:hAnsiTheme="minorEastAsia" w:eastAsiaTheme="minorEastAsia" w:cstheme="minorBidi"/>
                <w:b/>
                <w:kern w:val="2"/>
                <w:sz w:val="21"/>
                <w:szCs w:val="21"/>
                <w:lang w:val="en-US" w:eastAsia="zh-CN" w:bidi="ar-SA"/>
              </w:rPr>
            </w:pPr>
            <w:r>
              <w:rPr>
                <w:rFonts w:asciiTheme="minorEastAsia" w:hAnsiTheme="minorEastAsia"/>
                <w:b/>
                <w:szCs w:val="21"/>
              </w:rPr>
              <w:t>交付时间：</w:t>
            </w:r>
            <w:r>
              <w:rPr>
                <w:rFonts w:hint="eastAsia" w:asciiTheme="minorEastAsia" w:hAnsiTheme="minorEastAsia"/>
                <w:szCs w:val="21"/>
              </w:rPr>
              <w:t>中标供应商在签订合同后7</w:t>
            </w:r>
            <w:r>
              <w:rPr>
                <w:rFonts w:hint="eastAsia" w:asciiTheme="minorEastAsia" w:hAnsiTheme="minorEastAsia"/>
                <w:szCs w:val="21"/>
                <w:lang w:eastAsia="zh-CN"/>
              </w:rPr>
              <w:t>日</w:t>
            </w:r>
            <w:r>
              <w:rPr>
                <w:rFonts w:hint="eastAsia" w:asciiTheme="minorEastAsia" w:hAnsiTheme="minorEastAsia"/>
                <w:szCs w:val="21"/>
              </w:rPr>
              <w:t>内完成项目建议书、项目建设实施导则初稿，</w:t>
            </w:r>
            <w:r>
              <w:rPr>
                <w:rFonts w:hint="eastAsia" w:asciiTheme="minorEastAsia" w:hAnsiTheme="minorEastAsia"/>
                <w:szCs w:val="21"/>
                <w:lang w:val="en-US" w:eastAsia="zh-CN"/>
              </w:rPr>
              <w:t>15日</w:t>
            </w:r>
            <w:r>
              <w:rPr>
                <w:rFonts w:hint="eastAsia" w:asciiTheme="minorEastAsia" w:hAnsiTheme="minorEastAsia"/>
                <w:szCs w:val="21"/>
              </w:rPr>
              <w:t>内完成项目可行性研究报告初稿。</w:t>
            </w:r>
            <w:r>
              <w:rPr>
                <w:rFonts w:hint="eastAsia" w:asciiTheme="minorEastAsia" w:hAnsiTheme="minorEastAsia"/>
                <w:szCs w:val="21"/>
                <w:lang w:eastAsia="zh-CN"/>
              </w:rPr>
              <w:t>在约定时间内未能按</w:t>
            </w:r>
            <w:r>
              <w:rPr>
                <w:rFonts w:hint="eastAsia" w:asciiTheme="minorEastAsia" w:hAnsiTheme="minorEastAsia"/>
                <w:szCs w:val="21"/>
              </w:rPr>
              <w:t>采购人</w:t>
            </w:r>
            <w:r>
              <w:rPr>
                <w:rFonts w:hint="eastAsia" w:asciiTheme="minorEastAsia" w:hAnsiTheme="minorEastAsia"/>
                <w:szCs w:val="21"/>
                <w:lang w:eastAsia="zh-CN"/>
              </w:rPr>
              <w:t>要求提供的，</w:t>
            </w:r>
            <w:r>
              <w:rPr>
                <w:rFonts w:hint="eastAsia" w:asciiTheme="minorEastAsia" w:hAnsiTheme="minorEastAsia"/>
                <w:szCs w:val="21"/>
              </w:rPr>
              <w:t>采购人有权单方面解除合同，</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10</w:t>
            </w:r>
          </w:p>
        </w:tc>
        <w:tc>
          <w:tcPr>
            <w:tcW w:w="7485" w:type="dxa"/>
            <w:vAlign w:val="center"/>
          </w:tcPr>
          <w:p>
            <w:pPr>
              <w:spacing w:after="0"/>
              <w:rPr>
                <w:rFonts w:asciiTheme="minorEastAsia" w:hAnsiTheme="minorEastAsia"/>
                <w:szCs w:val="21"/>
              </w:rPr>
            </w:pPr>
            <w:r>
              <w:rPr>
                <w:rFonts w:hint="eastAsia" w:asciiTheme="minorEastAsia" w:hAnsiTheme="minorEastAsia"/>
                <w:b/>
                <w:szCs w:val="21"/>
              </w:rPr>
              <w:t>验收</w:t>
            </w:r>
            <w:r>
              <w:rPr>
                <w:rFonts w:hint="eastAsia" w:asciiTheme="minorEastAsia" w:hAnsiTheme="minorEastAsia"/>
                <w:b/>
                <w:szCs w:val="21"/>
                <w:lang w:eastAsia="zh-CN"/>
              </w:rPr>
              <w:t>方式</w:t>
            </w:r>
            <w:r>
              <w:rPr>
                <w:rFonts w:hint="eastAsia" w:asciiTheme="minorEastAsia" w:hAnsiTheme="minorEastAsia"/>
                <w:b/>
                <w:szCs w:val="21"/>
              </w:rPr>
              <w:t>：</w:t>
            </w:r>
            <w:r>
              <w:rPr>
                <w:rFonts w:hint="eastAsia" w:asciiTheme="minorEastAsia" w:hAnsiTheme="minorEastAsia"/>
                <w:szCs w:val="21"/>
              </w:rPr>
              <w:t>可研方案</w:t>
            </w:r>
            <w:r>
              <w:rPr>
                <w:rFonts w:hint="eastAsia" w:asciiTheme="minorEastAsia" w:hAnsiTheme="minorEastAsia"/>
                <w:szCs w:val="21"/>
                <w:lang w:eastAsia="zh-CN"/>
              </w:rPr>
              <w:t>、建设导则</w:t>
            </w:r>
            <w:r>
              <w:rPr>
                <w:rFonts w:hint="eastAsia" w:asciiTheme="minorEastAsia" w:hAnsiTheme="minorEastAsia"/>
                <w:szCs w:val="21"/>
              </w:rPr>
              <w:t>编制完成后，由中标供应商提请书面申请验收，采购人以专家评审形式进行验收，评审通过视为验收合格。</w:t>
            </w:r>
          </w:p>
          <w:p>
            <w:pPr>
              <w:spacing w:after="0"/>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可研</w:t>
            </w:r>
            <w:r>
              <w:rPr>
                <w:rFonts w:hint="eastAsia" w:asciiTheme="minorEastAsia" w:hAnsiTheme="minorEastAsia"/>
                <w:szCs w:val="21"/>
                <w:lang w:eastAsia="zh-CN"/>
              </w:rPr>
              <w:t>报告、建设导则等</w:t>
            </w:r>
            <w:r>
              <w:rPr>
                <w:rFonts w:hint="eastAsia" w:asciiTheme="minorEastAsia" w:hAnsiTheme="minorEastAsia"/>
                <w:szCs w:val="21"/>
              </w:rPr>
              <w:t>未通过专家评审，中标供应商应当按照合格标准的相关要求进行调整或重整，但履行期限不予顺延。若两次评审均未通过的，采购人有权单方面解除合同，并要求中标供应商赔偿采购人损失。</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default" w:asciiTheme="minorEastAsia" w:hAnsiTheme="minorEastAsia"/>
                <w:szCs w:val="21"/>
                <w:lang w:val="en-US" w:eastAsia="zh-CN"/>
              </w:rPr>
            </w:pPr>
            <w:r>
              <w:rPr>
                <w:rFonts w:hint="eastAsia" w:asciiTheme="minorEastAsia" w:hAnsiTheme="minorEastAsia"/>
                <w:szCs w:val="21"/>
                <w:lang w:val="en-US" w:eastAsia="zh-CN"/>
              </w:rPr>
              <w:t>11</w:t>
            </w:r>
          </w:p>
        </w:tc>
        <w:tc>
          <w:tcPr>
            <w:tcW w:w="7485" w:type="dxa"/>
            <w:vAlign w:val="center"/>
          </w:tcPr>
          <w:p>
            <w:pPr>
              <w:spacing w:after="0"/>
              <w:rPr>
                <w:rFonts w:hint="eastAsia" w:asciiTheme="minorEastAsia" w:hAnsiTheme="minorEastAsia"/>
                <w:szCs w:val="21"/>
              </w:rPr>
            </w:pPr>
            <w:r>
              <w:rPr>
                <w:rFonts w:hint="eastAsia" w:asciiTheme="minorEastAsia" w:hAnsiTheme="minorEastAsia"/>
                <w:b/>
                <w:szCs w:val="21"/>
                <w:lang w:eastAsia="zh-CN"/>
              </w:rPr>
              <w:t>违约责任：</w:t>
            </w:r>
            <w:r>
              <w:rPr>
                <w:rFonts w:hint="eastAsia" w:asciiTheme="minorEastAsia" w:hAnsiTheme="minorEastAsia"/>
                <w:szCs w:val="21"/>
                <w:lang w:val="en-US" w:eastAsia="zh-CN"/>
              </w:rPr>
              <w:t>1.</w:t>
            </w:r>
            <w:r>
              <w:rPr>
                <w:rFonts w:hint="eastAsia" w:asciiTheme="minorEastAsia" w:hAnsiTheme="minorEastAsia"/>
                <w:szCs w:val="21"/>
              </w:rPr>
              <w:t>因</w:t>
            </w:r>
            <w:r>
              <w:rPr>
                <w:rFonts w:hint="eastAsia" w:asciiTheme="minorEastAsia" w:hAnsiTheme="minorEastAsia"/>
                <w:szCs w:val="21"/>
              </w:rPr>
              <w:t>中标供应商原因造成采购合同无法按时签订，视为</w:t>
            </w:r>
            <w:r>
              <w:rPr>
                <w:rFonts w:hint="eastAsia" w:asciiTheme="minorEastAsia" w:hAnsiTheme="minorEastAsia"/>
                <w:szCs w:val="21"/>
              </w:rPr>
              <w:t>中标供应商违约。</w:t>
            </w:r>
            <w:r>
              <w:rPr>
                <w:rFonts w:hint="eastAsia" w:asciiTheme="minorEastAsia" w:hAnsiTheme="minorEastAsia"/>
                <w:szCs w:val="21"/>
                <w:lang w:val="en-US" w:eastAsia="zh-CN"/>
              </w:rPr>
              <w:t>2.</w:t>
            </w:r>
            <w:r>
              <w:rPr>
                <w:rFonts w:hint="eastAsia" w:asciiTheme="minorEastAsia" w:hAnsiTheme="minorEastAsia"/>
                <w:szCs w:val="21"/>
              </w:rPr>
              <w:t>在签订采购合同之后，</w:t>
            </w:r>
            <w:r>
              <w:rPr>
                <w:rFonts w:hint="eastAsia" w:asciiTheme="minorEastAsia" w:hAnsiTheme="minorEastAsia"/>
                <w:szCs w:val="21"/>
              </w:rPr>
              <w:t>中标供应商要求解除合同的，视为</w:t>
            </w:r>
            <w:r>
              <w:rPr>
                <w:rFonts w:hint="eastAsia" w:asciiTheme="minorEastAsia" w:hAnsiTheme="minorEastAsia"/>
                <w:szCs w:val="21"/>
              </w:rPr>
              <w:t>中标供应商违约。</w:t>
            </w:r>
            <w:r>
              <w:rPr>
                <w:rFonts w:hint="eastAsia" w:asciiTheme="minorEastAsia" w:hAnsiTheme="minorEastAsia"/>
                <w:szCs w:val="21"/>
                <w:lang w:val="en-US" w:eastAsia="zh-CN"/>
              </w:rPr>
              <w:t>3</w:t>
            </w:r>
            <w:r>
              <w:rPr>
                <w:rFonts w:hint="default" w:asciiTheme="minorEastAsia" w:hAnsiTheme="minorEastAsia"/>
                <w:szCs w:val="21"/>
                <w:lang w:val="en" w:eastAsia="zh-CN"/>
              </w:rPr>
              <w:t>.</w:t>
            </w:r>
            <w:r>
              <w:rPr>
                <w:rFonts w:hint="eastAsia" w:asciiTheme="minorEastAsia" w:hAnsiTheme="minorEastAsia"/>
                <w:szCs w:val="21"/>
              </w:rPr>
              <w:t>中标供应商如项目无法按时交付，延期</w:t>
            </w:r>
            <w:r>
              <w:rPr>
                <w:rFonts w:hint="eastAsia" w:asciiTheme="minorEastAsia" w:hAnsiTheme="minorEastAsia"/>
                <w:szCs w:val="21"/>
                <w:lang w:eastAsia="zh-CN"/>
              </w:rPr>
              <w:t>按</w:t>
            </w:r>
            <w:r>
              <w:rPr>
                <w:rFonts w:hint="eastAsia" w:asciiTheme="minorEastAsia" w:hAnsiTheme="minorEastAsia"/>
                <w:szCs w:val="21"/>
              </w:rPr>
              <w:t>每</w:t>
            </w:r>
            <w:r>
              <w:rPr>
                <w:rFonts w:hint="eastAsia" w:asciiTheme="minorEastAsia" w:hAnsiTheme="minorEastAsia"/>
                <w:szCs w:val="21"/>
                <w:lang w:eastAsia="zh-CN"/>
              </w:rPr>
              <w:t>日</w:t>
            </w:r>
            <w:r>
              <w:rPr>
                <w:rFonts w:hint="eastAsia" w:asciiTheme="minorEastAsia" w:hAnsiTheme="minorEastAsia"/>
                <w:szCs w:val="21"/>
              </w:rPr>
              <w:t>支付赔偿金</w:t>
            </w:r>
            <w:r>
              <w:rPr>
                <w:rFonts w:hint="eastAsia" w:asciiTheme="minorEastAsia" w:hAnsiTheme="minorEastAsia"/>
                <w:szCs w:val="21"/>
                <w:lang w:eastAsia="zh-CN"/>
              </w:rPr>
              <w:t>，</w:t>
            </w:r>
            <w:r>
              <w:rPr>
                <w:rFonts w:hint="eastAsia" w:asciiTheme="minorEastAsia" w:hAnsiTheme="minorEastAsia"/>
                <w:szCs w:val="21"/>
                <w:lang w:val="en-US" w:eastAsia="zh-CN"/>
              </w:rPr>
              <w:t>逾期30日以上的，</w:t>
            </w:r>
            <w:r>
              <w:rPr>
                <w:rFonts w:hint="eastAsia" w:asciiTheme="minorEastAsia" w:hAnsiTheme="minorEastAsia"/>
                <w:szCs w:val="21"/>
              </w:rPr>
              <w:t>采购人</w:t>
            </w:r>
            <w:r>
              <w:rPr>
                <w:rFonts w:hint="eastAsia" w:asciiTheme="minorEastAsia" w:hAnsiTheme="minorEastAsia"/>
                <w:szCs w:val="21"/>
                <w:lang w:val="en-US" w:eastAsia="zh-CN"/>
              </w:rPr>
              <w:t>有权解除合同</w:t>
            </w:r>
            <w:r>
              <w:rPr>
                <w:rFonts w:hint="eastAsia" w:asciiTheme="minorEastAsia" w:hAnsiTheme="minorEastAsia"/>
                <w:szCs w:val="21"/>
              </w:rPr>
              <w:t>。</w:t>
            </w:r>
            <w:r>
              <w:rPr>
                <w:rFonts w:hint="default" w:asciiTheme="minorEastAsia" w:hAnsiTheme="minorEastAsia"/>
                <w:szCs w:val="21"/>
                <w:lang w:val="en" w:eastAsia="zh-CN"/>
              </w:rPr>
              <w:t>4.</w:t>
            </w:r>
            <w:r>
              <w:rPr>
                <w:rFonts w:hint="eastAsia" w:asciiTheme="minorEastAsia" w:hAnsiTheme="minorEastAsia"/>
                <w:szCs w:val="21"/>
              </w:rPr>
              <w:t>中标供应商</w:t>
            </w:r>
            <w:r>
              <w:rPr>
                <w:rFonts w:hint="eastAsia" w:asciiTheme="minorEastAsia" w:hAnsiTheme="minorEastAsia"/>
                <w:szCs w:val="21"/>
                <w:lang w:val="en-US" w:eastAsia="zh-CN"/>
              </w:rPr>
              <w:t>未履行询价文件、报价文件的规定和承诺的，视为</w:t>
            </w:r>
            <w:r>
              <w:rPr>
                <w:rFonts w:hint="eastAsia" w:asciiTheme="minorEastAsia" w:hAnsiTheme="minorEastAsia"/>
                <w:szCs w:val="21"/>
              </w:rPr>
              <w:t>中标供应商</w:t>
            </w:r>
            <w:r>
              <w:rPr>
                <w:rFonts w:hint="eastAsia" w:asciiTheme="minorEastAsia" w:hAnsiTheme="minorEastAsia"/>
                <w:szCs w:val="21"/>
                <w:lang w:val="en-US" w:eastAsia="zh-CN"/>
              </w:rPr>
              <w:t>违约，</w:t>
            </w:r>
            <w:r>
              <w:rPr>
                <w:rFonts w:hint="eastAsia" w:asciiTheme="minorEastAsia" w:hAnsiTheme="minorEastAsia"/>
                <w:szCs w:val="21"/>
              </w:rPr>
              <w:t>采购人</w:t>
            </w:r>
            <w:r>
              <w:rPr>
                <w:rFonts w:hint="eastAsia" w:asciiTheme="minorEastAsia" w:hAnsiTheme="minorEastAsia"/>
                <w:szCs w:val="21"/>
                <w:lang w:val="en-US" w:eastAsia="zh-CN"/>
              </w:rPr>
              <w:t>有权要求</w:t>
            </w:r>
            <w:r>
              <w:rPr>
                <w:rFonts w:hint="eastAsia" w:asciiTheme="minorEastAsia" w:hAnsiTheme="minorEastAsia"/>
                <w:szCs w:val="21"/>
              </w:rPr>
              <w:t>中标供应商</w:t>
            </w:r>
            <w:r>
              <w:rPr>
                <w:rFonts w:hint="eastAsia" w:asciiTheme="minorEastAsia" w:hAnsiTheme="minorEastAsia"/>
                <w:szCs w:val="21"/>
                <w:lang w:val="en-US" w:eastAsia="zh-CN"/>
              </w:rPr>
              <w:t>整改。</w:t>
            </w:r>
            <w:r>
              <w:rPr>
                <w:rFonts w:hint="eastAsia" w:asciiTheme="minorEastAsia" w:hAnsiTheme="minorEastAsia"/>
                <w:szCs w:val="21"/>
              </w:rPr>
              <w:t>中标供应商</w:t>
            </w:r>
            <w:r>
              <w:rPr>
                <w:rFonts w:hint="eastAsia" w:asciiTheme="minorEastAsia" w:hAnsiTheme="minorEastAsia"/>
                <w:szCs w:val="21"/>
                <w:lang w:val="en-US" w:eastAsia="zh-CN"/>
              </w:rPr>
              <w:t>未履行询价文件、报价文件的规定和承诺的三次或以上的，视为</w:t>
            </w:r>
            <w:r>
              <w:rPr>
                <w:rFonts w:hint="eastAsia" w:asciiTheme="minorEastAsia" w:hAnsiTheme="minorEastAsia"/>
                <w:szCs w:val="21"/>
              </w:rPr>
              <w:t>中标供应商</w:t>
            </w:r>
            <w:r>
              <w:rPr>
                <w:rFonts w:hint="eastAsia" w:asciiTheme="minorEastAsia" w:hAnsiTheme="minorEastAsia"/>
                <w:szCs w:val="21"/>
                <w:lang w:val="en-US" w:eastAsia="zh-CN"/>
              </w:rPr>
              <w:t>严重违约，</w:t>
            </w:r>
            <w:r>
              <w:rPr>
                <w:rFonts w:hint="eastAsia" w:asciiTheme="minorEastAsia" w:hAnsiTheme="minorEastAsia"/>
                <w:szCs w:val="21"/>
              </w:rPr>
              <w:t>采购人</w:t>
            </w:r>
            <w:r>
              <w:rPr>
                <w:rFonts w:hint="eastAsia" w:asciiTheme="minorEastAsia" w:hAnsiTheme="minorEastAsia"/>
                <w:szCs w:val="21"/>
                <w:lang w:val="en-US" w:eastAsia="zh-CN"/>
              </w:rPr>
              <w:t>有权解除合同，并不支付费用，导致</w:t>
            </w:r>
            <w:r>
              <w:rPr>
                <w:rFonts w:hint="eastAsia" w:asciiTheme="minorEastAsia" w:hAnsiTheme="minorEastAsia"/>
                <w:szCs w:val="21"/>
              </w:rPr>
              <w:t>采购人</w:t>
            </w:r>
            <w:r>
              <w:rPr>
                <w:rFonts w:hint="eastAsia" w:asciiTheme="minorEastAsia" w:hAnsiTheme="minorEastAsia"/>
                <w:szCs w:val="21"/>
                <w:lang w:val="en-US" w:eastAsia="zh-CN"/>
              </w:rPr>
              <w:t>损失的，</w:t>
            </w:r>
            <w:r>
              <w:rPr>
                <w:rFonts w:hint="eastAsia" w:asciiTheme="minorEastAsia" w:hAnsiTheme="minorEastAsia"/>
                <w:szCs w:val="21"/>
              </w:rPr>
              <w:t>采购人</w:t>
            </w:r>
            <w:r>
              <w:rPr>
                <w:rFonts w:hint="eastAsia" w:asciiTheme="minorEastAsia" w:hAnsiTheme="minorEastAsia"/>
                <w:szCs w:val="21"/>
                <w:lang w:val="en-US" w:eastAsia="zh-CN"/>
              </w:rPr>
              <w:t>有权要求</w:t>
            </w:r>
            <w:r>
              <w:rPr>
                <w:rFonts w:hint="eastAsia" w:asciiTheme="minorEastAsia" w:hAnsiTheme="minorEastAsia"/>
                <w:szCs w:val="21"/>
              </w:rPr>
              <w:t>中标供应商</w:t>
            </w:r>
            <w:r>
              <w:rPr>
                <w:rFonts w:hint="eastAsia" w:asciiTheme="minorEastAsia" w:hAnsiTheme="minorEastAsia"/>
                <w:szCs w:val="21"/>
                <w:lang w:val="en-US" w:eastAsia="zh-CN"/>
              </w:rPr>
              <w:t>赔偿。</w:t>
            </w:r>
            <w:r>
              <w:rPr>
                <w:rFonts w:hint="default" w:asciiTheme="minorEastAsia" w:hAnsiTheme="minorEastAsia"/>
                <w:szCs w:val="21"/>
                <w:lang w:val="en" w:eastAsia="zh-CN"/>
              </w:rPr>
              <w:t>5.</w:t>
            </w:r>
            <w:r>
              <w:rPr>
                <w:rFonts w:hint="eastAsia" w:asciiTheme="minorEastAsia" w:hAnsiTheme="minorEastAsia"/>
                <w:szCs w:val="21"/>
                <w:lang w:val="en-US" w:eastAsia="zh-CN"/>
              </w:rPr>
              <w:t>本项目不允许</w:t>
            </w:r>
            <w:r>
              <w:rPr>
                <w:rFonts w:hint="eastAsia" w:asciiTheme="minorEastAsia" w:hAnsiTheme="minorEastAsia"/>
                <w:szCs w:val="21"/>
              </w:rPr>
              <w:t>中标供应商</w:t>
            </w:r>
            <w:r>
              <w:rPr>
                <w:rFonts w:hint="eastAsia" w:asciiTheme="minorEastAsia" w:hAnsiTheme="minorEastAsia"/>
                <w:szCs w:val="21"/>
                <w:lang w:val="en-US" w:eastAsia="zh-CN"/>
              </w:rPr>
              <w:t>以任何名义和理由在成交后将成交项目进行转包、分包，在履行合同过程中如有发现，</w:t>
            </w:r>
            <w:r>
              <w:rPr>
                <w:rFonts w:hint="eastAsia" w:asciiTheme="minorEastAsia" w:hAnsiTheme="minorEastAsia"/>
                <w:szCs w:val="21"/>
              </w:rPr>
              <w:t>采购人</w:t>
            </w:r>
            <w:r>
              <w:rPr>
                <w:rFonts w:hint="eastAsia" w:asciiTheme="minorEastAsia" w:hAnsiTheme="minorEastAsia"/>
                <w:szCs w:val="21"/>
                <w:lang w:val="en-US" w:eastAsia="zh-CN"/>
              </w:rPr>
              <w:t>有权单方终止合同，并没收履约保证金。</w:t>
            </w:r>
            <w:r>
              <w:rPr>
                <w:rFonts w:hint="eastAsia" w:asciiTheme="minorEastAsia" w:hAnsiTheme="minorEastAsia"/>
                <w:szCs w:val="21"/>
              </w:rPr>
              <w:t>中标供应商</w:t>
            </w:r>
            <w:r>
              <w:rPr>
                <w:rFonts w:hint="eastAsia" w:asciiTheme="minorEastAsia" w:hAnsiTheme="minorEastAsia"/>
                <w:szCs w:val="21"/>
                <w:lang w:val="en-US" w:eastAsia="zh-CN"/>
              </w:rPr>
              <w:t>违约对</w:t>
            </w:r>
            <w:r>
              <w:rPr>
                <w:rFonts w:hint="eastAsia" w:asciiTheme="minorEastAsia" w:hAnsiTheme="minorEastAsia"/>
                <w:szCs w:val="21"/>
              </w:rPr>
              <w:t>采购人</w:t>
            </w:r>
            <w:r>
              <w:rPr>
                <w:rFonts w:hint="eastAsia" w:asciiTheme="minorEastAsia" w:hAnsiTheme="minorEastAsia"/>
                <w:szCs w:val="21"/>
                <w:lang w:val="en-US" w:eastAsia="zh-CN"/>
              </w:rPr>
              <w:t>造成影响和损失的，需另行支付相应的赔偿，并追究相关法律责任。</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default" w:asciiTheme="minorEastAsia" w:hAnsiTheme="minorEastAsia"/>
                <w:szCs w:val="21"/>
                <w:lang w:val="en-US" w:eastAsia="zh-CN"/>
              </w:rPr>
            </w:pPr>
            <w:r>
              <w:rPr>
                <w:rFonts w:hint="eastAsia" w:asciiTheme="minorEastAsia" w:hAnsiTheme="minorEastAsia"/>
                <w:szCs w:val="21"/>
                <w:lang w:val="en-US" w:eastAsia="zh-CN"/>
              </w:rPr>
              <w:t>12</w:t>
            </w:r>
          </w:p>
        </w:tc>
        <w:tc>
          <w:tcPr>
            <w:tcW w:w="7485" w:type="dxa"/>
            <w:vAlign w:val="center"/>
          </w:tcPr>
          <w:p>
            <w:pPr>
              <w:spacing w:after="0"/>
              <w:rPr>
                <w:rFonts w:hint="eastAsia" w:asciiTheme="minorEastAsia" w:hAnsiTheme="minorEastAsia"/>
                <w:szCs w:val="21"/>
              </w:rPr>
            </w:pPr>
            <w:r>
              <w:rPr>
                <w:rFonts w:hint="eastAsia" w:asciiTheme="minorEastAsia" w:hAnsiTheme="minorEastAsia"/>
                <w:b/>
                <w:szCs w:val="21"/>
                <w:lang w:eastAsia="zh-CN"/>
              </w:rPr>
              <w:t>知识产权：</w:t>
            </w:r>
            <w:r>
              <w:rPr>
                <w:rFonts w:hint="eastAsia" w:asciiTheme="minorEastAsia" w:hAnsiTheme="minorEastAsia"/>
                <w:szCs w:val="21"/>
              </w:rPr>
              <w:t>中标供应商提供的采购标的应符合国家知识产权法律、法规的规定且非假冒伪劣品</w:t>
            </w:r>
            <w:r>
              <w:rPr>
                <w:rFonts w:hint="eastAsia" w:asciiTheme="minorEastAsia" w:hAnsiTheme="minorEastAsia"/>
                <w:szCs w:val="21"/>
              </w:rPr>
              <w:t>；中标供应商还应保证采购人不受到第三方关于侵犯知识产权及专利权、商标权或工业设计权等知识产权方面的指控，任何第三方如果提出此方面指控均与采购人无关，中标供应商应与第三方交涉，并承担可能发生的一切法律责任、费用和后果。若中标供应商提供的采购标的不符合国家知识产权法律、法规的规定或被有关主管机关认定为假冒伪劣品，则中标供应商中标资格将被取消；采购人还将按照有关法律、法规和规章的规定进行处理</w:t>
            </w:r>
            <w:r>
              <w:rPr>
                <w:rFonts w:hint="eastAsia" w:asciiTheme="minorEastAsia" w:hAnsiTheme="minorEastAsia"/>
                <w:szCs w:val="21"/>
                <w:lang w:eastAsia="zh-CN"/>
              </w:rPr>
              <w:t>。</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5" w:type="dxa"/>
            <w:gridSpan w:val="3"/>
            <w:vAlign w:val="center"/>
          </w:tcPr>
          <w:p>
            <w:pPr>
              <w:jc w:val="center"/>
              <w:rPr>
                <w:rFonts w:hint="eastAsia"/>
                <w:b/>
                <w:sz w:val="28"/>
                <w:szCs w:val="28"/>
                <w:vertAlign w:val="baseline"/>
              </w:rPr>
            </w:pPr>
            <w:r>
              <w:rPr>
                <w:rFonts w:hint="eastAsia" w:asciiTheme="minorEastAsia" w:hAnsiTheme="minorEastAsia"/>
                <w:b/>
                <w:bCs/>
                <w:szCs w:val="21"/>
                <w:lang w:eastAsia="zh-CN"/>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eastAsia" w:asciiTheme="minorEastAsia" w:hAnsiTheme="minorEastAsia"/>
                <w:szCs w:val="21"/>
                <w:lang w:val="en-US" w:eastAsia="zh-CN"/>
              </w:rPr>
            </w:pPr>
            <w:r>
              <w:rPr>
                <w:rFonts w:hint="eastAsia" w:asciiTheme="minorEastAsia" w:hAnsiTheme="minorEastAsia"/>
                <w:szCs w:val="21"/>
                <w:lang w:val="en-US" w:eastAsia="zh-CN"/>
              </w:rPr>
              <w:t>1</w:t>
            </w:r>
          </w:p>
        </w:tc>
        <w:tc>
          <w:tcPr>
            <w:tcW w:w="7485" w:type="dxa"/>
            <w:vAlign w:val="center"/>
          </w:tcPr>
          <w:p>
            <w:pPr>
              <w:spacing w:after="0"/>
              <w:jc w:val="both"/>
              <w:rPr>
                <w:rFonts w:hint="eastAsia" w:asciiTheme="minorEastAsia" w:hAnsiTheme="minorEastAsia"/>
                <w:szCs w:val="21"/>
              </w:rPr>
            </w:pPr>
            <w:r>
              <w:rPr>
                <w:rFonts w:hint="eastAsia" w:asciiTheme="minorEastAsia" w:hAnsiTheme="minorEastAsia"/>
                <w:b/>
                <w:szCs w:val="21"/>
              </w:rPr>
              <w:t>履约保证金</w:t>
            </w:r>
            <w:r>
              <w:rPr>
                <w:rFonts w:hint="eastAsia" w:asciiTheme="minorEastAsia" w:hAnsiTheme="minorEastAsia"/>
                <w:b/>
                <w:szCs w:val="21"/>
                <w:lang w:eastAsia="zh-CN"/>
              </w:rPr>
              <w:t>：</w:t>
            </w:r>
            <w:r>
              <w:rPr>
                <w:rFonts w:hint="eastAsia" w:asciiTheme="minorEastAsia" w:hAnsiTheme="minorEastAsia"/>
                <w:szCs w:val="21"/>
              </w:rPr>
              <w:t>合同签订前，中标供应商向采购人支付合同款的10%</w:t>
            </w:r>
            <w:r>
              <w:rPr>
                <w:rFonts w:hint="eastAsia" w:asciiTheme="minorEastAsia" w:hAnsiTheme="minorEastAsia"/>
                <w:szCs w:val="21"/>
                <w:lang w:eastAsia="zh-CN"/>
              </w:rPr>
              <w:t>为</w:t>
            </w:r>
            <w:r>
              <w:rPr>
                <w:rFonts w:hint="eastAsia" w:asciiTheme="minorEastAsia" w:hAnsiTheme="minorEastAsia"/>
                <w:szCs w:val="21"/>
              </w:rPr>
              <w:t>履约保证金。</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default" w:asciiTheme="minorEastAsia" w:hAnsiTheme="minorEastAsia"/>
                <w:szCs w:val="21"/>
                <w:lang w:val="en-US" w:eastAsia="zh-CN"/>
              </w:rPr>
            </w:pPr>
            <w:r>
              <w:rPr>
                <w:rFonts w:hint="eastAsia" w:asciiTheme="minorEastAsia" w:hAnsiTheme="minorEastAsia"/>
                <w:szCs w:val="21"/>
                <w:lang w:val="en-US" w:eastAsia="zh-CN"/>
              </w:rPr>
              <w:t>2</w:t>
            </w:r>
          </w:p>
        </w:tc>
        <w:tc>
          <w:tcPr>
            <w:tcW w:w="7485" w:type="dxa"/>
            <w:vAlign w:val="top"/>
          </w:tcPr>
          <w:p>
            <w:pPr>
              <w:spacing w:after="0"/>
              <w:rPr>
                <w:rFonts w:hint="eastAsia" w:asciiTheme="minorEastAsia" w:hAnsiTheme="minorEastAsia"/>
                <w:b/>
                <w:szCs w:val="21"/>
              </w:rPr>
            </w:pPr>
            <w:r>
              <w:rPr>
                <w:rFonts w:hint="eastAsia" w:asciiTheme="minorEastAsia" w:hAnsiTheme="minorEastAsia"/>
                <w:b/>
                <w:szCs w:val="21"/>
              </w:rPr>
              <w:t>付款方式：</w:t>
            </w:r>
            <w:r>
              <w:rPr>
                <w:rFonts w:hint="eastAsia" w:asciiTheme="minorEastAsia" w:hAnsiTheme="minorEastAsia"/>
                <w:szCs w:val="21"/>
              </w:rPr>
              <w:t>项目通过验收后中标供应商开具全额税务正式发票，采购人自收到中标供应商开具的税务正式发票后</w:t>
            </w:r>
            <w:r>
              <w:rPr>
                <w:rFonts w:asciiTheme="minorEastAsia" w:hAnsiTheme="minorEastAsia"/>
                <w:szCs w:val="21"/>
              </w:rPr>
              <w:t>10个工作日内以转账方式向</w:t>
            </w:r>
            <w:r>
              <w:rPr>
                <w:rFonts w:hint="eastAsia" w:asciiTheme="minorEastAsia" w:hAnsiTheme="minorEastAsia"/>
                <w:szCs w:val="21"/>
              </w:rPr>
              <w:t>中标供应商</w:t>
            </w:r>
            <w:r>
              <w:rPr>
                <w:rFonts w:asciiTheme="minorEastAsia" w:hAnsiTheme="minorEastAsia"/>
                <w:szCs w:val="21"/>
              </w:rPr>
              <w:t>支付全部合同款。</w:t>
            </w:r>
          </w:p>
        </w:tc>
        <w:tc>
          <w:tcPr>
            <w:tcW w:w="915" w:type="dxa"/>
          </w:tcPr>
          <w:p>
            <w:pPr>
              <w:jc w:val="left"/>
              <w:rPr>
                <w:rFonts w:hint="eastAsia"/>
                <w:b/>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vAlign w:val="center"/>
          </w:tcPr>
          <w:p>
            <w:pPr>
              <w:spacing w:after="0"/>
              <w:jc w:val="center"/>
              <w:rPr>
                <w:rFonts w:hint="default" w:asciiTheme="minorEastAsia" w:hAnsiTheme="minorEastAsia"/>
                <w:szCs w:val="21"/>
                <w:lang w:val="en-US" w:eastAsia="zh-CN"/>
              </w:rPr>
            </w:pPr>
            <w:r>
              <w:rPr>
                <w:rFonts w:hint="eastAsia" w:asciiTheme="minorEastAsia" w:hAnsiTheme="minorEastAsia"/>
                <w:szCs w:val="21"/>
                <w:lang w:val="en-US" w:eastAsia="zh-CN"/>
              </w:rPr>
              <w:t>3</w:t>
            </w:r>
          </w:p>
        </w:tc>
        <w:tc>
          <w:tcPr>
            <w:tcW w:w="7485" w:type="dxa"/>
            <w:vAlign w:val="center"/>
          </w:tcPr>
          <w:p>
            <w:pPr>
              <w:spacing w:after="0"/>
              <w:rPr>
                <w:rFonts w:hint="eastAsia" w:asciiTheme="minorEastAsia" w:hAnsiTheme="minorEastAsia"/>
                <w:szCs w:val="21"/>
              </w:rPr>
            </w:pPr>
            <w:r>
              <w:rPr>
                <w:rFonts w:hint="eastAsia" w:asciiTheme="minorEastAsia" w:hAnsiTheme="minorEastAsia"/>
                <w:b/>
                <w:szCs w:val="21"/>
                <w:lang w:val="en-US" w:eastAsia="zh-CN"/>
              </w:rPr>
              <w:t>支付要求：</w:t>
            </w:r>
            <w:r>
              <w:rPr>
                <w:rFonts w:hint="eastAsia" w:asciiTheme="minorEastAsia" w:hAnsiTheme="minorEastAsia"/>
                <w:b w:val="0"/>
                <w:bCs/>
                <w:szCs w:val="21"/>
                <w:lang w:val="en-US" w:eastAsia="zh-CN"/>
              </w:rPr>
              <w:t>采购人支付货款前，中标供应商应当提供等额、正规、有效发票，若中标供应商未提供的，采购人有权拒付款项直至中标供应商提供符合规定及约定的有效发票。</w:t>
            </w:r>
          </w:p>
        </w:tc>
        <w:tc>
          <w:tcPr>
            <w:tcW w:w="915" w:type="dxa"/>
          </w:tcPr>
          <w:p>
            <w:pPr>
              <w:jc w:val="left"/>
              <w:rPr>
                <w:rFonts w:hint="eastAsia"/>
                <w:b/>
                <w:sz w:val="28"/>
                <w:szCs w:val="28"/>
                <w:vertAlign w:val="baseline"/>
              </w:rPr>
            </w:pPr>
          </w:p>
        </w:tc>
      </w:tr>
    </w:tbl>
    <w:p>
      <w:pPr>
        <w:ind w:firstLine="420" w:firstLineChars="200"/>
        <w:rPr>
          <w:rFonts w:hint="eastAsia" w:cs="仿宋" w:asciiTheme="minorEastAsia" w:hAnsiTheme="minorEastAsia"/>
          <w:kern w:val="0"/>
          <w:szCs w:val="21"/>
        </w:rPr>
      </w:pPr>
    </w:p>
    <w:p>
      <w:pPr>
        <w:jc w:val="left"/>
        <w:rPr>
          <w:rFonts w:hint="eastAsia"/>
          <w:b/>
          <w:sz w:val="28"/>
          <w:szCs w:val="28"/>
        </w:rPr>
      </w:pPr>
      <w:r>
        <w:rPr>
          <w:rFonts w:hint="eastAsia"/>
          <w:b/>
          <w:sz w:val="28"/>
          <w:szCs w:val="28"/>
        </w:rPr>
        <w:t>注：供应商应对以上招标要求进行仔细应答，需全部无偏离，才能视为有效投标。（此应答文件应加盖单位公章做为投标组成文件）</w:t>
      </w:r>
    </w:p>
    <w:p>
      <w:pPr>
        <w:jc w:val="left"/>
        <w:rPr>
          <w:rFonts w:hint="eastAsia"/>
          <w:b/>
          <w:sz w:val="28"/>
          <w:szCs w:val="28"/>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C0A47"/>
    <w:multiLevelType w:val="multilevel"/>
    <w:tmpl w:val="907C0A47"/>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pStyle w:val="2"/>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ascii="宋体" w:hAnsi="宋体" w:eastAsia="宋体" w:cs="宋体"/>
      </w:rPr>
    </w:lvl>
    <w:lvl w:ilvl="7" w:tentative="0">
      <w:start w:val="1"/>
      <w:numFmt w:val="decimal"/>
      <w:lvlText w:val="%1.%2.%3.%4.%5.%6.%7.%8."/>
      <w:lvlJc w:val="left"/>
      <w:pPr>
        <w:ind w:left="1440" w:hanging="1440"/>
      </w:pPr>
      <w:rPr>
        <w:rFonts w:hint="default" w:ascii="宋体" w:hAnsi="宋体" w:eastAsia="宋体" w:cs="宋体"/>
      </w:rPr>
    </w:lvl>
    <w:lvl w:ilvl="8" w:tentative="0">
      <w:start w:val="1"/>
      <w:numFmt w:val="decimal"/>
      <w:lvlText w:val="%1.%2.%3.%4.%5.%6.%7.%8.%9."/>
      <w:lvlJc w:val="left"/>
      <w:pPr>
        <w:ind w:left="1583" w:hanging="1583"/>
      </w:pPr>
      <w:rPr>
        <w:rFonts w:hint="default" w:ascii="宋体" w:hAnsi="宋体" w:eastAsia="宋体" w:cs="宋体"/>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yMzkwMWUyYmY0ZmRjYzk3NTcxNzAxNzE5NWJlZmYifQ=="/>
  </w:docVars>
  <w:rsids>
    <w:rsidRoot w:val="004437DA"/>
    <w:rsid w:val="000A0E8B"/>
    <w:rsid w:val="000C512F"/>
    <w:rsid w:val="000C6B49"/>
    <w:rsid w:val="000F4751"/>
    <w:rsid w:val="00112CC7"/>
    <w:rsid w:val="00123F6A"/>
    <w:rsid w:val="00160AC3"/>
    <w:rsid w:val="002A70F4"/>
    <w:rsid w:val="002B1582"/>
    <w:rsid w:val="00306872"/>
    <w:rsid w:val="00316231"/>
    <w:rsid w:val="00374455"/>
    <w:rsid w:val="0037608D"/>
    <w:rsid w:val="003B5E1A"/>
    <w:rsid w:val="004437DA"/>
    <w:rsid w:val="00464EE4"/>
    <w:rsid w:val="004A0F7A"/>
    <w:rsid w:val="00571A61"/>
    <w:rsid w:val="00582DDC"/>
    <w:rsid w:val="005A5BC7"/>
    <w:rsid w:val="005D6D96"/>
    <w:rsid w:val="005D7E36"/>
    <w:rsid w:val="00603744"/>
    <w:rsid w:val="006325D9"/>
    <w:rsid w:val="006663F6"/>
    <w:rsid w:val="006C5E9D"/>
    <w:rsid w:val="007A0E9F"/>
    <w:rsid w:val="007E2DD8"/>
    <w:rsid w:val="00845FFE"/>
    <w:rsid w:val="008477FB"/>
    <w:rsid w:val="009B15E6"/>
    <w:rsid w:val="00A628DE"/>
    <w:rsid w:val="00A80F57"/>
    <w:rsid w:val="00AD0757"/>
    <w:rsid w:val="00AD51CA"/>
    <w:rsid w:val="00B0102B"/>
    <w:rsid w:val="00B730E4"/>
    <w:rsid w:val="00BB55E5"/>
    <w:rsid w:val="00BF708B"/>
    <w:rsid w:val="00C43FBF"/>
    <w:rsid w:val="00CC230E"/>
    <w:rsid w:val="00CF3844"/>
    <w:rsid w:val="00CF6AB7"/>
    <w:rsid w:val="00D00394"/>
    <w:rsid w:val="00D24BAA"/>
    <w:rsid w:val="00D342C7"/>
    <w:rsid w:val="00D52AEA"/>
    <w:rsid w:val="00D871E0"/>
    <w:rsid w:val="00DB57E9"/>
    <w:rsid w:val="00DE5F2A"/>
    <w:rsid w:val="00E066C5"/>
    <w:rsid w:val="00ED0EF7"/>
    <w:rsid w:val="00EE4EB6"/>
    <w:rsid w:val="00F91651"/>
    <w:rsid w:val="00FC339E"/>
    <w:rsid w:val="248B144E"/>
    <w:rsid w:val="4A0037DB"/>
    <w:rsid w:val="5BE68342"/>
    <w:rsid w:val="5FEF04B5"/>
    <w:rsid w:val="745FBDE1"/>
    <w:rsid w:val="7EDD7AAF"/>
    <w:rsid w:val="87DF2814"/>
    <w:rsid w:val="AB7DEF9A"/>
    <w:rsid w:val="B7437A41"/>
    <w:rsid w:val="BC7FA805"/>
    <w:rsid w:val="DCDF9619"/>
    <w:rsid w:val="F3F642E6"/>
    <w:rsid w:val="FBF858C6"/>
    <w:rsid w:val="FF7F807B"/>
    <w:rsid w:val="FFFD6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eastAsia="宋体" w:cs="Calibri"/>
      <w:kern w:val="0"/>
      <w:sz w:val="24"/>
      <w:szCs w:val="24"/>
    </w:rPr>
  </w:style>
  <w:style w:type="table" w:styleId="7">
    <w:name w:val="Table Grid"/>
    <w:basedOn w:val="6"/>
    <w:qFormat/>
    <w:uiPriority w:val="5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paragraph" w:customStyle="1" w:styleId="12">
    <w:name w:val="Fließtext"/>
    <w:basedOn w:val="1"/>
    <w:qFormat/>
    <w:uiPriority w:val="99"/>
    <w:pPr>
      <w:overflowPunct w:val="0"/>
      <w:autoSpaceDE w:val="0"/>
      <w:autoSpaceDN w:val="0"/>
      <w:adjustRightInd w:val="0"/>
      <w:spacing w:after="0"/>
      <w:textAlignment w:val="baseline"/>
    </w:pPr>
    <w:rPr>
      <w:rFonts w:ascii="Calibri" w:hAnsi="Calibri" w:eastAsia="宋体" w:cs="Times New Roman"/>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246</Words>
  <Characters>1404</Characters>
  <Lines>11</Lines>
  <Paragraphs>3</Paragraphs>
  <TotalTime>1</TotalTime>
  <ScaleCrop>false</ScaleCrop>
  <LinksUpToDate>false</LinksUpToDate>
  <CharactersWithSpaces>1647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2023-02-27T23:30:00Z</dcterms:created>
  <dc:creator>Administrator</dc:creator>
  <cp:lastModifiedBy>林全</cp:lastModifiedBy>
  <dcterms:modified xsi:type="dcterms:W3CDTF">2024-03-04T10:12:14Z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136C5D905C66416CB9F167A243D30262_12</vt:lpwstr>
  </property>
</Properties>
</file>