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福建省应急管理厅网络安全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运维服务项目报价表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8"/>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黑体" w:hAnsi="黑体" w:eastAsia="黑体" w:cs="黑体"/>
                <w:b w:val="0"/>
                <w:bCs w:val="0"/>
                <w:sz w:val="28"/>
                <w:szCs w:val="28"/>
                <w:vertAlign w:val="baseline"/>
                <w:lang w:val="en-US" w:eastAsia="zh-CN"/>
              </w:rPr>
              <w:t>报价单位：</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（盖章）           2024年</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月</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黑体" w:hAnsi="黑体" w:eastAsia="黑体" w:cs="黑体"/>
                <w:b w:val="0"/>
                <w:bCs w:val="0"/>
                <w:sz w:val="28"/>
                <w:szCs w:val="28"/>
                <w:vertAlign w:val="baseline"/>
                <w:lang w:val="en-US" w:eastAsia="zh-CN"/>
              </w:rPr>
              <w:t>联系人：</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b/>
                <w:bCs/>
                <w:sz w:val="28"/>
                <w:szCs w:val="28"/>
                <w:vertAlign w:val="baseline"/>
                <w:lang w:val="en-US" w:eastAsia="zh-CN"/>
              </w:rPr>
              <w:t xml:space="preserve"> </w:t>
            </w:r>
            <w:r>
              <w:rPr>
                <w:rFonts w:hint="eastAsia" w:ascii="黑体" w:hAnsi="黑体" w:eastAsia="黑体" w:cs="黑体"/>
                <w:b w:val="0"/>
                <w:bCs w:val="0"/>
                <w:sz w:val="28"/>
                <w:szCs w:val="28"/>
                <w:vertAlign w:val="baseline"/>
                <w:lang w:val="en-US" w:eastAsia="zh-CN"/>
              </w:rPr>
              <w:t>联系电话：</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内容和要求</w:t>
            </w:r>
          </w:p>
        </w:tc>
        <w:tc>
          <w:tcPr>
            <w:tcW w:w="175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1.系统运维保障服务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福建省应急管理厅网络安全运维服务范围包括福建省应急管理厅机关及直属单位办公环境（含云平台）涉及的网络环境、办公终端、信息系统等，其中信息系统包括：</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①福建省应急管理厅门户网站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②福建省应急管理厅办公自动化系统（省、市、县三级纵向公文电子政务系统）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③福建省数字应急综合应用平台（福建省应急管理综合应用平台）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④福建省安全生产应急救援平台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⑤福建省安全生产从业人员资格考试与证书管理系统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⑥福建省安全生产科学研究院门户网站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⑦福建省安全生产科学研究院OA办公系统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备注：合同期内，福建省应急管理厅根据应急管理部要求或自身建设需要，对网络环境及应用系统进行调整或新建的，由服务单位免费提供网络安全运维服务至合同期满。</w:t>
            </w:r>
          </w:p>
        </w:tc>
        <w:tc>
          <w:tcPr>
            <w:tcW w:w="175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2.网络安全等级保护测评服务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合同期内，每年为福建省应急管理综合应用平台提供1次网络安全等级保护测评服务，出具《测评报告》。</w:t>
            </w:r>
          </w:p>
        </w:tc>
        <w:tc>
          <w:tcPr>
            <w:tcW w:w="1754"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3.网络安全攻防演练服务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合同期内，若福建省应急管理厅需要组织或参与网络安全攻防演练，服务单位应为福建省应急管理厅提供网络安全攻防演练所需的相关技术、人员等服务。</w:t>
            </w:r>
          </w:p>
        </w:tc>
        <w:tc>
          <w:tcPr>
            <w:tcW w:w="1754"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p>
        </w:tc>
      </w:tr>
    </w:tbl>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服务内容概述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tbl>
      <w:tblPr>
        <w:tblStyle w:val="2"/>
        <w:tblW w:w="85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10"/>
        <w:gridCol w:w="1890"/>
        <w:gridCol w:w="2880"/>
        <w:gridCol w:w="1695"/>
        <w:gridCol w:w="13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b/>
                <w:bCs/>
                <w:color w:val="auto"/>
                <w:kern w:val="0"/>
                <w:szCs w:val="21"/>
                <w:highlight w:val="none"/>
              </w:rPr>
              <w:t>序号</w:t>
            </w:r>
          </w:p>
        </w:tc>
        <w:tc>
          <w:tcPr>
            <w:tcW w:w="189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b/>
                <w:bCs/>
                <w:color w:val="auto"/>
                <w:kern w:val="0"/>
                <w:szCs w:val="21"/>
                <w:highlight w:val="none"/>
              </w:rPr>
              <w:t>服务项目</w:t>
            </w:r>
          </w:p>
        </w:tc>
        <w:tc>
          <w:tcPr>
            <w:tcW w:w="288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b/>
                <w:bCs/>
                <w:color w:val="auto"/>
                <w:kern w:val="0"/>
                <w:szCs w:val="21"/>
                <w:highlight w:val="none"/>
              </w:rPr>
              <w:t>服务内容</w:t>
            </w:r>
          </w:p>
        </w:tc>
        <w:tc>
          <w:tcPr>
            <w:tcW w:w="1695"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b/>
                <w:bCs/>
                <w:color w:val="auto"/>
                <w:kern w:val="0"/>
                <w:szCs w:val="21"/>
                <w:highlight w:val="none"/>
              </w:rPr>
              <w:t>交付成果</w:t>
            </w:r>
          </w:p>
        </w:tc>
        <w:tc>
          <w:tcPr>
            <w:tcW w:w="1305"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b/>
                <w:bCs/>
                <w:color w:val="auto"/>
                <w:kern w:val="0"/>
                <w:szCs w:val="21"/>
                <w:highlight w:val="none"/>
              </w:rPr>
              <w:t>服务频率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S1</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应用安全检测服务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1.应用安全漏洞扫描</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2.应用安全漏洞验证</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3.应用漏洞跟踪服务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《安全检测报告》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S2</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入侵清查服务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1.网页后门查杀；</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2.系统木马查杀；</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3.入侵痕迹检查；</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《入侵清查报告》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S3</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安全评估服务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1.系统漏洞扫描服务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2.系统配置核查服务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3.中间件安全评估服务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4.数据库系统安全评估服务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《安全评估报告》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S4</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安全加固服务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1.系统配置加固服务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2.中间件配置加固建议</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3.数据库安全配置加固建议</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《安全加固报告》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S5</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互联网安全监控服务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7×24小时网站实时监控和预警，实时把控网站安全风险，监控内容覆盖：</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1.可用性监控（每5分钟监控一次）；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2.互联网端口暴露监测服务；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3.网站安全高级监控服务：网站挂马监控、暗链监控、网页变更监控等（每周监控一次）；</w:t>
            </w:r>
          </w:p>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4.安全监控报告；</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5.云主机监控。</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《季度网站安全监控报告》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S6</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安全咨询与应急响应服务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专业的安全咨询顾问团队，本地化的应急响应专家队伍。</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1.7*24小时的远程安全咨询；</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2.市区2小时现场紧急救援服务；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《安全应急响应报告》（若发生安全事件发生时提交）</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全年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S7</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安全渗透测试服务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安全专家模拟黑客进行攻击测试：</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1.配置管理；</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2.身份认证；</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3.会话管理；</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4.授权测试；</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5.上传下载；</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6.信息泄漏；</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7.数据存储；</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8.OWASP10大漏洞；</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《渗透测试报告》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S8</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办公终端、安全设备评估服务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1.终端漏洞扫描服务；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2.抽样渗透检查服务；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3.加固辅导服务；</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4.网络拓扑梳理；</w:t>
            </w:r>
          </w:p>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5.安全设备策略优化调整</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《安全加固报告》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S9</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安全应急保障服务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网络与信息安全应急预案：定制5个预案场景的《安全应急预案》；配合业主举行1次以上应急预案的演练，保证一旦出现安全事件时，按照应急预案对系统进行及时恢复，并形成详细的书面演练总结报告。同时通过演练，发现预案不足，并进一步完善应急预案。</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《安全应急预案》、《应急演练报告》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全年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S10</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管理制度优化服务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优化现有管理制度</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《管理制度》</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全年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1</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安全培训服务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通过安全培训服务普及网络信息安全知识，宣贯网络和信息安全政策，增强全体工作人员的安全意识、规范日常安全行为。配合业主需求每年举办1次以上的安全服务培训。</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培训记录表</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全年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2</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重要时期安全维护服务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重要敏感时期开始之前进行细致的防范加固和补漏，重要敏感时期期间加大监测预警力度，针对检测情况进行审计和追踪，进而优化安全策略。必要时提供技术人员现场值守和安全保障服务。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《安全检查报告》（需要时提供）</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根据需要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3</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安全检查专题服务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上级部门或网络安全相关主管部门等开展安全检查时配合服务。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《安全检查报告》（需要时提供）</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 w:val="20"/>
                <w:szCs w:val="20"/>
                <w:highlight w:val="none"/>
              </w:rPr>
            </w:pPr>
            <w:r>
              <w:rPr>
                <w:rFonts w:hint="eastAsia" w:asciiTheme="minorEastAsia" w:hAnsiTheme="minorEastAsia" w:cstheme="minorEastAsia"/>
                <w:color w:val="auto"/>
                <w:kern w:val="0"/>
                <w:szCs w:val="21"/>
                <w:highlight w:val="none"/>
              </w:rPr>
              <w:t>根据需要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4</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等保咨询与测评服务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1.等保咨询服务</w:t>
            </w:r>
          </w:p>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2.技术层面测评服务</w:t>
            </w:r>
          </w:p>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3.管理层面测评服务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《测评报告》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5</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攻防演练服务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宋体" w:hAnsi="宋体" w:cs="宋体"/>
                <w:color w:val="auto"/>
                <w:kern w:val="0"/>
                <w:highlight w:val="none"/>
              </w:rPr>
              <w:t>组建队伍，根据组织方要求做好相关系统的防护工作，统筹规划服务，配合演练的前期组织协调工作，负责演习组织、过程监控、技术指导、技术措施与策略优化建议等各类工作；风险自查服务，提供资产识别、服务器入侵检查、口令/漏洞扫描、渗透测试等服务降低被攻击的风险；整改加固服务，对安全检查发现的风险进行整体加固；安全保障服务，提供溯源分析服务、应急处置服务等服务，确保系统的安全、可靠运行；汇报总结服务，对防守过程事宜进行各方协调、汇报工作</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宋体" w:hAnsi="宋体" w:cs="宋体"/>
                <w:color w:val="auto"/>
                <w:kern w:val="0"/>
                <w:highlight w:val="none"/>
              </w:rPr>
              <w:t>《总结报告》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根据</w:t>
            </w:r>
            <w:r>
              <w:rPr>
                <w:rFonts w:asciiTheme="minorEastAsia" w:hAnsiTheme="minorEastAsia" w:cstheme="minorEastAsia"/>
                <w:color w:val="auto"/>
                <w:kern w:val="0"/>
                <w:szCs w:val="21"/>
                <w:highlight w:val="none"/>
              </w:rPr>
              <w:t>需要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S1</w:t>
            </w:r>
            <w:r>
              <w:rPr>
                <w:rFonts w:hint="eastAsia" w:asciiTheme="minorEastAsia" w:hAnsiTheme="minorEastAsia" w:cstheme="minorEastAsia"/>
                <w:color w:val="auto"/>
                <w:kern w:val="0"/>
                <w:szCs w:val="21"/>
                <w:highlight w:val="none"/>
                <w:lang w:val="en-US" w:eastAsia="zh-CN"/>
              </w:rPr>
              <w:t>6</w:t>
            </w:r>
          </w:p>
        </w:tc>
        <w:tc>
          <w:tcPr>
            <w:tcW w:w="189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安全运营服务</w:t>
            </w:r>
          </w:p>
        </w:tc>
        <w:tc>
          <w:tcPr>
            <w:tcW w:w="288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contextualSpacing/>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针对福建省应急管理综合应用平台进行常态化的远程安全运营托管服务</w:t>
            </w:r>
          </w:p>
        </w:tc>
        <w:tc>
          <w:tcPr>
            <w:tcW w:w="169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《安全运营分析报告》</w:t>
            </w:r>
          </w:p>
        </w:tc>
        <w:tc>
          <w:tcPr>
            <w:tcW w:w="1305"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after="150" w:line="405" w:lineRule="atLeast"/>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全年</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YjgwMjRkYTAwZmUwYmY4NDYyMGRmZTJkOGYwMTAifQ=="/>
  </w:docVars>
  <w:rsids>
    <w:rsidRoot w:val="4E6B6439"/>
    <w:rsid w:val="1190104B"/>
    <w:rsid w:val="4D0B726E"/>
    <w:rsid w:val="4E6B6439"/>
    <w:rsid w:val="4E6E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2024-04-26T01:55:00Z</dcterms:created>
  <dc:creator>ysl</dc:creator>
  <cp:lastModifiedBy>ysl</cp:lastModifiedBy>
  <cp:lastPrinted>2024-04-26T07:03:21Z</cp:lastPrinted>
  <dcterms:modified xsi:type="dcterms:W3CDTF">2024-04-26T07:34:03Z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F3801F1582054184AB6C4785EBAF3DAC_11</vt:lpwstr>
  </property>
</Properties>
</file>