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F432F">
      <w:pPr>
        <w:widowControl/>
        <w:spacing w:line="520" w:lineRule="exact"/>
        <w:contextualSpacing/>
        <w:jc w:val="left"/>
        <w:outlineLvl w:val="0"/>
        <w:rPr>
          <w:rFonts w:ascii="黑体" w:hAnsi="黑体" w:eastAsia="黑体" w:cs="黑体"/>
          <w:sz w:val="32"/>
          <w:szCs w:val="32"/>
        </w:rPr>
      </w:pPr>
      <w:r>
        <w:rPr>
          <w:rFonts w:hint="eastAsia" w:ascii="黑体" w:hAnsi="黑体" w:eastAsia="黑体" w:cs="黑体"/>
          <w:sz w:val="32"/>
          <w:szCs w:val="32"/>
        </w:rPr>
        <w:t>附件</w:t>
      </w:r>
    </w:p>
    <w:p w14:paraId="00B35536">
      <w:pPr>
        <w:widowControl/>
        <w:spacing w:line="520" w:lineRule="exact"/>
        <w:contextualSpacing/>
        <w:jc w:val="left"/>
        <w:outlineLvl w:val="0"/>
        <w:rPr>
          <w:rFonts w:ascii="黑体" w:hAnsi="黑体" w:eastAsia="黑体" w:cs="黑体"/>
          <w:sz w:val="32"/>
          <w:szCs w:val="32"/>
        </w:rPr>
      </w:pPr>
    </w:p>
    <w:p w14:paraId="086A86B1">
      <w:pPr>
        <w:widowControl/>
        <w:spacing w:line="520" w:lineRule="exact"/>
        <w:contextualSpacing/>
        <w:jc w:val="center"/>
        <w:outlineLvl w:val="0"/>
        <w:rPr>
          <w:rFonts w:hint="eastAsia" w:ascii="方正小标宋简体" w:hAnsi="仿宋_GB2312" w:eastAsia="方正小标宋简体" w:cs="仿宋_GB2312"/>
          <w:spacing w:val="-6"/>
          <w:sz w:val="44"/>
          <w:szCs w:val="31"/>
        </w:rPr>
      </w:pPr>
      <w:r>
        <w:rPr>
          <w:rFonts w:hint="eastAsia" w:ascii="方正小标宋简体" w:hAnsi="仿宋_GB2312" w:eastAsia="方正小标宋简体" w:cs="仿宋_GB2312"/>
          <w:spacing w:val="-6"/>
          <w:sz w:val="44"/>
          <w:szCs w:val="31"/>
        </w:rPr>
        <w:t>福建省应急管理厅基层应急能力提升工程</w:t>
      </w:r>
    </w:p>
    <w:p w14:paraId="4D72F739">
      <w:pPr>
        <w:widowControl/>
        <w:spacing w:line="520" w:lineRule="exact"/>
        <w:contextualSpacing/>
        <w:jc w:val="center"/>
        <w:outlineLvl w:val="0"/>
        <w:rPr>
          <w:rFonts w:ascii="方正小标宋简体" w:hAnsi="仿宋_GB2312" w:eastAsia="方正小标宋简体" w:cs="仿宋_GB2312"/>
          <w:spacing w:val="-6"/>
          <w:sz w:val="44"/>
          <w:szCs w:val="31"/>
        </w:rPr>
      </w:pPr>
      <w:r>
        <w:rPr>
          <w:rFonts w:hint="eastAsia" w:ascii="方正小标宋简体" w:hAnsi="仿宋_GB2312" w:eastAsia="方正小标宋简体" w:cs="仿宋_GB2312"/>
          <w:spacing w:val="-6"/>
          <w:sz w:val="44"/>
          <w:szCs w:val="31"/>
          <w:lang w:val="en-US" w:eastAsia="zh-CN"/>
        </w:rPr>
        <w:t>顾问咨询</w:t>
      </w:r>
      <w:r>
        <w:rPr>
          <w:rFonts w:hint="eastAsia" w:ascii="方正小标宋简体" w:hAnsi="仿宋_GB2312" w:eastAsia="方正小标宋简体" w:cs="仿宋_GB2312"/>
          <w:spacing w:val="-6"/>
          <w:sz w:val="44"/>
          <w:szCs w:val="31"/>
        </w:rPr>
        <w:t>服务项目报价表</w:t>
      </w:r>
    </w:p>
    <w:p w14:paraId="65CEC6C0">
      <w:pPr>
        <w:pStyle w:val="2"/>
        <w:ind w:firstLine="640"/>
      </w:pPr>
    </w:p>
    <w:tbl>
      <w:tblPr>
        <w:tblStyle w:val="9"/>
        <w:tblW w:w="9092"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2"/>
      </w:tblGrid>
      <w:tr w14:paraId="455E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2" w:type="dxa"/>
          </w:tcPr>
          <w:p w14:paraId="71CCB8B9">
            <w:pPr>
              <w:widowControl/>
              <w:spacing w:before="40" w:after="40" w:line="460" w:lineRule="exact"/>
              <w:contextualSpacing/>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r w14:paraId="2F09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092" w:type="dxa"/>
          </w:tcPr>
          <w:p w14:paraId="2F5245C9">
            <w:pPr>
              <w:widowControl/>
              <w:spacing w:before="40" w:after="40" w:line="460" w:lineRule="exact"/>
              <w:contextualSpacing/>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p>
        </w:tc>
      </w:tr>
      <w:tr w14:paraId="78A5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092" w:type="dxa"/>
            <w:vAlign w:val="center"/>
          </w:tcPr>
          <w:p w14:paraId="409B14CD">
            <w:pPr>
              <w:widowControl/>
              <w:spacing w:before="40" w:after="40" w:line="460" w:lineRule="exact"/>
              <w:contextualSpacing/>
              <w:jc w:val="center"/>
              <w:outlineLvl w:val="0"/>
              <w:rPr>
                <w:rFonts w:ascii="仿宋_GB2312" w:hAnsi="仿宋_GB2312" w:eastAsia="仿宋_GB2312" w:cs="仿宋_GB2312"/>
                <w:sz w:val="32"/>
                <w:szCs w:val="32"/>
              </w:rPr>
            </w:pPr>
            <w:r>
              <w:rPr>
                <w:rFonts w:hint="eastAsia" w:ascii="黑体" w:hAnsi="黑体" w:eastAsia="黑体" w:cs="黑体"/>
                <w:b/>
                <w:bCs/>
                <w:sz w:val="32"/>
                <w:szCs w:val="32"/>
              </w:rPr>
              <w:t>采购内容和要求</w:t>
            </w:r>
          </w:p>
        </w:tc>
      </w:tr>
      <w:tr w14:paraId="0E3B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92" w:type="dxa"/>
          </w:tcPr>
          <w:p w14:paraId="2C86ECFC">
            <w:pPr>
              <w:widowControl/>
              <w:spacing w:before="40" w:after="40" w:line="480" w:lineRule="exact"/>
              <w:contextualSpacing/>
              <w:rPr>
                <w:rFonts w:ascii="仿宋_GB2312" w:hAnsi="仿宋_GB2312" w:eastAsia="仿宋_GB2312" w:cs="仿宋_GB2312"/>
                <w:sz w:val="32"/>
                <w:szCs w:val="32"/>
              </w:rPr>
            </w:pPr>
            <w:r>
              <w:rPr>
                <w:rFonts w:hint="eastAsia" w:ascii="楷体" w:hAnsi="楷体" w:eastAsia="楷体" w:cs="楷体"/>
                <w:b/>
                <w:bCs/>
                <w:sz w:val="32"/>
                <w:szCs w:val="32"/>
              </w:rPr>
              <w:t>采购</w:t>
            </w:r>
            <w:r>
              <w:rPr>
                <w:rFonts w:hint="eastAsia" w:ascii="楷体" w:hAnsi="楷体" w:eastAsia="楷体" w:cs="楷体"/>
                <w:b/>
                <w:bCs/>
                <w:sz w:val="32"/>
                <w:szCs w:val="32"/>
                <w:lang w:val="en-US" w:eastAsia="zh-CN"/>
              </w:rPr>
              <w:t>项目</w:t>
            </w:r>
            <w:r>
              <w:rPr>
                <w:rFonts w:hint="eastAsia" w:ascii="楷体" w:hAnsi="楷体" w:eastAsia="楷体" w:cs="楷体"/>
                <w:b/>
                <w:bCs/>
                <w:sz w:val="32"/>
                <w:szCs w:val="32"/>
              </w:rPr>
              <w:t>：</w:t>
            </w:r>
            <w:r>
              <w:rPr>
                <w:rFonts w:hint="eastAsia" w:ascii="仿宋_GB2312" w:eastAsia="仿宋_GB2312"/>
                <w:sz w:val="32"/>
                <w:szCs w:val="32"/>
              </w:rPr>
              <w:t>福建省应急管理厅基层应急能力提升工程</w:t>
            </w:r>
            <w:r>
              <w:rPr>
                <w:rFonts w:hint="eastAsia" w:ascii="仿宋_GB2312" w:eastAsia="仿宋_GB2312"/>
                <w:sz w:val="32"/>
                <w:szCs w:val="32"/>
                <w:lang w:val="en-US" w:eastAsia="zh-CN"/>
              </w:rPr>
              <w:t>顾问咨询</w:t>
            </w:r>
            <w:r>
              <w:rPr>
                <w:rFonts w:hint="eastAsia" w:ascii="仿宋_GB2312" w:eastAsia="仿宋_GB2312"/>
                <w:sz w:val="32"/>
                <w:szCs w:val="32"/>
              </w:rPr>
              <w:t>服务</w:t>
            </w:r>
            <w:r>
              <w:rPr>
                <w:rFonts w:hint="eastAsia" w:ascii="仿宋_GB2312" w:hAnsi="仿宋_GB2312" w:eastAsia="仿宋_GB2312" w:cs="仿宋_GB2312"/>
                <w:sz w:val="32"/>
                <w:szCs w:val="32"/>
              </w:rPr>
              <w:t>。</w:t>
            </w:r>
          </w:p>
        </w:tc>
      </w:tr>
      <w:tr w14:paraId="304F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2" w:type="dxa"/>
          </w:tcPr>
          <w:p w14:paraId="05B3FE21">
            <w:pPr>
              <w:widowControl/>
              <w:spacing w:before="40" w:after="40" w:line="480" w:lineRule="exact"/>
              <w:contextualSpacing/>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一、采购内容</w:t>
            </w:r>
          </w:p>
          <w:p w14:paraId="68BD9FA1">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（一）合理专业的顾问咨询团队要求及驻场服务。</w:t>
            </w:r>
          </w:p>
          <w:p w14:paraId="1415B589">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1.根据省应急厅承接的为民办实事项目建设内容，组织符合项目建设需要的各类专业人才，做好响应人员团队组建，并提供一名驻场人员，协助项目专班开展日常工作。</w:t>
            </w:r>
          </w:p>
          <w:p w14:paraId="3A83083F">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顾问组成员需在所属行业领域具有较高的专业技术水平及业务素质或行业背景，能及时帮助解决建设过程中遇到的问题和困难，为项目落地提供保障，专项服务团队总人数不少于20人，其中具有博士学位或中级及以上工程师职称不少于10人，应急管理或防灾减灾演练专家不少于5人（演练现场评价不少于20场）。</w:t>
            </w:r>
          </w:p>
          <w:p w14:paraId="1A9599BF">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（二）项目整体推进流程机制服务。</w:t>
            </w:r>
          </w:p>
          <w:p w14:paraId="3C252307">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组织顾问组按照规范的项目管理流程，统筹编制符合项目有序发展的流程机制，并为各地市配套不少于5人作为地市技术负责人，确保项目有序开展。</w:t>
            </w:r>
          </w:p>
          <w:p w14:paraId="4A8DFDBE">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（三）各地实施方案规范化设计指导服务。</w:t>
            </w:r>
          </w:p>
          <w:p w14:paraId="03BB1E23">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1.根据省委省政府为民办实事工作内容，完成对所属建设单位方案规范化设计指导服务及方案评审（预估约100个建设单位）。</w:t>
            </w:r>
          </w:p>
          <w:p w14:paraId="565ED0FC">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2.协助各建设单位制定并完善建设方案、实施细则并提供相关专业技术咨询。同时，协助各建设单位研究项目自身特色和地方文化，彰显项目亮点。</w:t>
            </w:r>
          </w:p>
          <w:p w14:paraId="7BCB7EE8">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（四）各地项目施工进度及质量保障服务。</w:t>
            </w:r>
          </w:p>
          <w:p w14:paraId="64A6DFFC">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交供应商协调顾问组在项目实施阶段，通过建立科学合理、运转高效的项目管理机制，保障全省整体项目工期进度及建设质量。并对所有建设单位的所有建设项目进行现场核对。根据省应急厅指派，对重点方向、进度偏慢的建设单位进行重点指导。</w:t>
            </w:r>
          </w:p>
          <w:p w14:paraId="690639C5">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w:t>
            </w:r>
            <w:bookmarkStart w:id="0" w:name="_GoBack"/>
            <w:bookmarkEnd w:id="0"/>
          </w:p>
          <w:p w14:paraId="7DFB314D">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1.开通热线电话，接受建设单位咨询，确保项目推进过程中热线电话多线畅通，并且将各地在项目推进过程中遇到的新问题或新难点，汇总反馈到顾问咨询团队，第一时间会商并提出解决方案。</w:t>
            </w:r>
          </w:p>
          <w:p w14:paraId="22C1EAE5">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2.一市一员的服务机制，项目建设实施阶段顾问咨询团队对每个建设单位指导服务至少1次，线上线下及电话沟通相结合，提高服务效率。</w:t>
            </w:r>
          </w:p>
          <w:p w14:paraId="16B49A5D">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3.在全省建立3小时服务体系，根据需要，顾问咨询团队可以直接到省厅现场，施行点对点服务。</w:t>
            </w:r>
          </w:p>
          <w:p w14:paraId="12C51002">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4.通过顾问服务+行政决策相结合的形式，在顾问咨询组专业服务的配合下，加强上下级政府之间、部门之间的沟通与协调，形成合力，确保进度符合要求。</w:t>
            </w:r>
          </w:p>
          <w:p w14:paraId="36E30DF5">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（五）“三员联动”专项督查服务。</w:t>
            </w:r>
          </w:p>
          <w:p w14:paraId="0FECF4E0">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1.根据省应急管理厅实地督查工作需要，顾问咨询团队每个地市至少安排1位技术专家人员前往协助专项督查工作，并参加“三员联动”专项督查工作。</w:t>
            </w:r>
          </w:p>
          <w:p w14:paraId="2A6180D8">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2.督查前后提供问题清单及详细报告，将发现的问题及时、准确地反馈给相关责任单位。</w:t>
            </w:r>
          </w:p>
          <w:p w14:paraId="0CD96205">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（六）项目整体验收评审考核服务。</w:t>
            </w:r>
          </w:p>
          <w:p w14:paraId="143D4B44">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项目建设完成后，成交供应商协助省应急厅进行项目建设要素、建设内容和建设标准的合规性、符合性检查。</w:t>
            </w:r>
          </w:p>
          <w:p w14:paraId="4208FE5D">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（七）指导制作并收集验收总结材料。</w:t>
            </w:r>
          </w:p>
          <w:p w14:paraId="4AA87640">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指导各地项目制作并收集验收总结材料，包括整体工作总结报告、项目实际实施内容、项目验收相关签字表格等材料。收集整理所有建设单位档案材料。</w:t>
            </w:r>
          </w:p>
          <w:p w14:paraId="0E502680">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（八）专项研究论证支撑要求。</w:t>
            </w:r>
          </w:p>
          <w:p w14:paraId="79C96718">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组织顾问组以应急管理理论为基础，结合项目实施情况，形成研究论证成果不少于2篇专项论述，研究内容包括但不限于：福建省公众应急能力培训模式、应急和防灾避险演练成效、应急救援队伍建设路径、安全文化宣教创新、项目实施经验总结等，用于省应急厅在全国范围推广建设成果。按省应急厅要求，提供省应急厅申报相关课题、推广应用的咨询服务，包括但不限于有关文稿的撰写，调研服务等。</w:t>
            </w:r>
          </w:p>
          <w:p w14:paraId="07989762">
            <w:pPr>
              <w:spacing w:line="480" w:lineRule="exact"/>
              <w:contextualSpacing/>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（九）电子资料存档要求。</w:t>
            </w:r>
          </w:p>
          <w:p w14:paraId="546DBEA9">
            <w:pPr>
              <w:spacing w:line="480" w:lineRule="exact"/>
              <w:ind w:firstLine="640" w:firstLineChars="200"/>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组织顾问组将本次所有项目过程文件上传至省应急厅搭建并维护的独立私有化部署资料存储系统。</w:t>
            </w:r>
          </w:p>
          <w:p w14:paraId="0F814DE9">
            <w:pPr>
              <w:widowControl/>
              <w:spacing w:before="40" w:after="40" w:line="480" w:lineRule="exact"/>
              <w:contextualSpacing/>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二、报价要求</w:t>
            </w:r>
          </w:p>
          <w:p w14:paraId="15C55906">
            <w:pPr>
              <w:spacing w:line="480" w:lineRule="exact"/>
              <w:ind w:firstLine="640" w:firstLineChars="200"/>
              <w:contextualSpacing/>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实行总价包干，报价包含全部服务内容完成直至服务期满所需的一切费用，包括但不限于以下费用：为完成本项目服务工作所需的人员工资及各种福利费、材料费、差旅费、综合管理费、利润和税费（为完成本项目采购包内全部服务工作所产生的全部税费）等。</w:t>
            </w:r>
          </w:p>
          <w:p w14:paraId="0DBB8857">
            <w:pPr>
              <w:spacing w:line="480" w:lineRule="exact"/>
              <w:ind w:firstLine="640" w:firstLineChars="200"/>
              <w:contextualSpacing/>
            </w:pPr>
            <w:r>
              <w:rPr>
                <w:rFonts w:hint="eastAsia" w:ascii="仿宋_GB2312" w:hAnsi="仿宋_GB2312" w:eastAsia="仿宋_GB2312" w:cs="仿宋_GB2312"/>
                <w:b w:val="0"/>
                <w:bCs w:val="0"/>
                <w:sz w:val="32"/>
                <w:szCs w:val="32"/>
                <w:lang w:val="en-US" w:eastAsia="zh-CN"/>
              </w:rPr>
              <w:t>备注：在服务期限内，因上级主管部门对本项目工作内容进行变更，省应急厅可根据实际需求对本项目工作内容进行调整，成交供应商需无条件配合。</w:t>
            </w:r>
          </w:p>
        </w:tc>
      </w:tr>
      <w:tr w14:paraId="40F2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092" w:type="dxa"/>
            <w:vAlign w:val="center"/>
          </w:tcPr>
          <w:p w14:paraId="0720AAF9">
            <w:pPr>
              <w:widowControl/>
              <w:spacing w:before="40" w:after="40" w:line="480" w:lineRule="exact"/>
              <w:contextualSpacing/>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报价：</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万元</w:t>
            </w:r>
          </w:p>
        </w:tc>
      </w:tr>
    </w:tbl>
    <w:p w14:paraId="197BA753">
      <w:pPr>
        <w:pStyle w:val="2"/>
        <w:spacing w:line="480" w:lineRule="exact"/>
        <w:ind w:firstLine="643" w:firstLineChars="200"/>
        <w:rPr>
          <w:rFonts w:ascii="仿宋_GB2312" w:eastAsia="仿宋_GB2312"/>
          <w:szCs w:val="32"/>
        </w:rPr>
      </w:pPr>
      <w:r>
        <w:rPr>
          <w:rFonts w:hint="eastAsia" w:ascii="仿宋_GB2312" w:hAnsi="仿宋_GB2312" w:eastAsia="仿宋_GB2312" w:cs="仿宋_GB2312"/>
          <w:b/>
          <w:bCs/>
          <w:kern w:val="2"/>
          <w:szCs w:val="32"/>
        </w:rPr>
        <w:t>其他说明：</w:t>
      </w:r>
      <w:r>
        <w:rPr>
          <w:rFonts w:hint="eastAsia" w:ascii="仿宋_GB2312" w:hAnsi="仿宋_GB2312" w:eastAsia="仿宋_GB2312" w:cs="仿宋_GB2312"/>
          <w:kern w:val="2"/>
          <w:szCs w:val="32"/>
        </w:rPr>
        <w:t>最高限价：</w:t>
      </w:r>
      <w:r>
        <w:rPr>
          <w:rFonts w:hint="eastAsia" w:ascii="仿宋_GB2312" w:eastAsia="仿宋_GB2312" w:cstheme="minorBidi"/>
          <w:kern w:val="2"/>
          <w:sz w:val="32"/>
          <w:szCs w:val="32"/>
          <w:lang w:val="en-US" w:eastAsia="zh-CN"/>
        </w:rPr>
        <w:t>80</w:t>
      </w:r>
      <w:r>
        <w:rPr>
          <w:rFonts w:hint="eastAsia" w:ascii="仿宋_GB2312" w:hAnsi="仿宋_GB2312" w:eastAsia="仿宋_GB2312" w:cs="仿宋_GB2312"/>
          <w:kern w:val="2"/>
          <w:szCs w:val="32"/>
        </w:rPr>
        <w:t>万元，总价应包含上述货物以及相关税费等一切费用，总报价超过最高限价的，视为无效报价。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C47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68469">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168469">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2E2NmE5MjZhMGRmODI1ZjMyNmQ5MjRhMDEyZjAifQ=="/>
  </w:docVars>
  <w:rsids>
    <w:rsidRoot w:val="008F1531"/>
    <w:rsid w:val="000342BD"/>
    <w:rsid w:val="00066E79"/>
    <w:rsid w:val="000F2636"/>
    <w:rsid w:val="000F77AE"/>
    <w:rsid w:val="00107999"/>
    <w:rsid w:val="00127CB5"/>
    <w:rsid w:val="00287BB8"/>
    <w:rsid w:val="002B504B"/>
    <w:rsid w:val="002D6329"/>
    <w:rsid w:val="003B0EE9"/>
    <w:rsid w:val="00455161"/>
    <w:rsid w:val="005868B6"/>
    <w:rsid w:val="006258A6"/>
    <w:rsid w:val="00630034"/>
    <w:rsid w:val="006B1486"/>
    <w:rsid w:val="006F1DE4"/>
    <w:rsid w:val="006F2FAB"/>
    <w:rsid w:val="00741B6D"/>
    <w:rsid w:val="007A0D13"/>
    <w:rsid w:val="00822CB9"/>
    <w:rsid w:val="008C3F2F"/>
    <w:rsid w:val="008F1531"/>
    <w:rsid w:val="00953935"/>
    <w:rsid w:val="009C13DB"/>
    <w:rsid w:val="009E2DAF"/>
    <w:rsid w:val="00A0760A"/>
    <w:rsid w:val="00A74849"/>
    <w:rsid w:val="00AB7013"/>
    <w:rsid w:val="00B419BD"/>
    <w:rsid w:val="00CA0D2A"/>
    <w:rsid w:val="00CA55EA"/>
    <w:rsid w:val="00CB030C"/>
    <w:rsid w:val="00CC2121"/>
    <w:rsid w:val="00D13B23"/>
    <w:rsid w:val="00D21FF3"/>
    <w:rsid w:val="00D961B3"/>
    <w:rsid w:val="00DB0DC0"/>
    <w:rsid w:val="00DB3086"/>
    <w:rsid w:val="00DE2830"/>
    <w:rsid w:val="00E02612"/>
    <w:rsid w:val="00E474AB"/>
    <w:rsid w:val="00E57C5A"/>
    <w:rsid w:val="00F60D6E"/>
    <w:rsid w:val="00F61718"/>
    <w:rsid w:val="00F6417E"/>
    <w:rsid w:val="01C56903"/>
    <w:rsid w:val="04CC44A9"/>
    <w:rsid w:val="062B7645"/>
    <w:rsid w:val="067062E7"/>
    <w:rsid w:val="0714262D"/>
    <w:rsid w:val="09F26ED3"/>
    <w:rsid w:val="0A340BF2"/>
    <w:rsid w:val="0A7A6FFE"/>
    <w:rsid w:val="0B153803"/>
    <w:rsid w:val="0BC27B5E"/>
    <w:rsid w:val="0CE06855"/>
    <w:rsid w:val="0DA33F9D"/>
    <w:rsid w:val="0DDB0EEF"/>
    <w:rsid w:val="0DF0467D"/>
    <w:rsid w:val="0E7F4D52"/>
    <w:rsid w:val="0F79092B"/>
    <w:rsid w:val="0FA35227"/>
    <w:rsid w:val="105621EF"/>
    <w:rsid w:val="123E190B"/>
    <w:rsid w:val="124A2B84"/>
    <w:rsid w:val="13BA2040"/>
    <w:rsid w:val="15F853C8"/>
    <w:rsid w:val="16297009"/>
    <w:rsid w:val="1638549E"/>
    <w:rsid w:val="17123F41"/>
    <w:rsid w:val="184A00EA"/>
    <w:rsid w:val="1A8C5DB8"/>
    <w:rsid w:val="1AEA6C1A"/>
    <w:rsid w:val="1B3A12C9"/>
    <w:rsid w:val="1B3E34C3"/>
    <w:rsid w:val="1BC32313"/>
    <w:rsid w:val="1E812ECA"/>
    <w:rsid w:val="20796DDF"/>
    <w:rsid w:val="2119511F"/>
    <w:rsid w:val="225D3784"/>
    <w:rsid w:val="23A457AD"/>
    <w:rsid w:val="25BB3C89"/>
    <w:rsid w:val="27506C81"/>
    <w:rsid w:val="27AE50DF"/>
    <w:rsid w:val="29263F95"/>
    <w:rsid w:val="293146F9"/>
    <w:rsid w:val="293B0995"/>
    <w:rsid w:val="2CF12C01"/>
    <w:rsid w:val="2DA6053E"/>
    <w:rsid w:val="2E376FBD"/>
    <w:rsid w:val="2F9B1E4B"/>
    <w:rsid w:val="302503E9"/>
    <w:rsid w:val="30823A8E"/>
    <w:rsid w:val="30B64ADD"/>
    <w:rsid w:val="33F351CD"/>
    <w:rsid w:val="34064F54"/>
    <w:rsid w:val="34DE4EC0"/>
    <w:rsid w:val="35247615"/>
    <w:rsid w:val="35BE7497"/>
    <w:rsid w:val="36806379"/>
    <w:rsid w:val="36AF1C0D"/>
    <w:rsid w:val="36EC5F5B"/>
    <w:rsid w:val="37F46229"/>
    <w:rsid w:val="3A2C52A3"/>
    <w:rsid w:val="3A890F19"/>
    <w:rsid w:val="3AF41253"/>
    <w:rsid w:val="3B9528C7"/>
    <w:rsid w:val="3BD55769"/>
    <w:rsid w:val="3D3123D1"/>
    <w:rsid w:val="3EC31B9A"/>
    <w:rsid w:val="3ED24BC8"/>
    <w:rsid w:val="3F5C4A7B"/>
    <w:rsid w:val="403703F1"/>
    <w:rsid w:val="414A7CB0"/>
    <w:rsid w:val="416C23A7"/>
    <w:rsid w:val="41BE12F4"/>
    <w:rsid w:val="425B7C9B"/>
    <w:rsid w:val="42E53F90"/>
    <w:rsid w:val="439D1F24"/>
    <w:rsid w:val="43B723FB"/>
    <w:rsid w:val="43DB4921"/>
    <w:rsid w:val="4607616F"/>
    <w:rsid w:val="47037D30"/>
    <w:rsid w:val="472110E7"/>
    <w:rsid w:val="481B4154"/>
    <w:rsid w:val="48D12A65"/>
    <w:rsid w:val="4A4E6A63"/>
    <w:rsid w:val="4B000335"/>
    <w:rsid w:val="4B4B650F"/>
    <w:rsid w:val="4B7550E0"/>
    <w:rsid w:val="4D9329DF"/>
    <w:rsid w:val="4E9C209C"/>
    <w:rsid w:val="4FA116FF"/>
    <w:rsid w:val="505A1B1C"/>
    <w:rsid w:val="50C553E8"/>
    <w:rsid w:val="5454111A"/>
    <w:rsid w:val="54A7129A"/>
    <w:rsid w:val="55806BAB"/>
    <w:rsid w:val="55AA08EF"/>
    <w:rsid w:val="55E84623"/>
    <w:rsid w:val="56025E8A"/>
    <w:rsid w:val="5697353F"/>
    <w:rsid w:val="57E31C08"/>
    <w:rsid w:val="580263B8"/>
    <w:rsid w:val="58385220"/>
    <w:rsid w:val="583F594F"/>
    <w:rsid w:val="58CF5213"/>
    <w:rsid w:val="592836CB"/>
    <w:rsid w:val="5D040452"/>
    <w:rsid w:val="5E3B05CD"/>
    <w:rsid w:val="5E555187"/>
    <w:rsid w:val="5E9B0A4B"/>
    <w:rsid w:val="5EFC4888"/>
    <w:rsid w:val="5F161474"/>
    <w:rsid w:val="5F9A4BCB"/>
    <w:rsid w:val="5FFB68ED"/>
    <w:rsid w:val="61C92E38"/>
    <w:rsid w:val="62C049B9"/>
    <w:rsid w:val="630006BE"/>
    <w:rsid w:val="639C3F43"/>
    <w:rsid w:val="648B1196"/>
    <w:rsid w:val="66A762C2"/>
    <w:rsid w:val="69AD412E"/>
    <w:rsid w:val="6AB2554E"/>
    <w:rsid w:val="6C874D8A"/>
    <w:rsid w:val="6CCC6208"/>
    <w:rsid w:val="6D2D0302"/>
    <w:rsid w:val="6DDA3A79"/>
    <w:rsid w:val="6F481786"/>
    <w:rsid w:val="701E2FEC"/>
    <w:rsid w:val="71063344"/>
    <w:rsid w:val="73264D09"/>
    <w:rsid w:val="734428A9"/>
    <w:rsid w:val="73AD1218"/>
    <w:rsid w:val="73B03FF1"/>
    <w:rsid w:val="73D634A1"/>
    <w:rsid w:val="73E942E0"/>
    <w:rsid w:val="74414007"/>
    <w:rsid w:val="75C01795"/>
    <w:rsid w:val="75DC0B17"/>
    <w:rsid w:val="75E937A0"/>
    <w:rsid w:val="75F57246"/>
    <w:rsid w:val="761A276A"/>
    <w:rsid w:val="77C070BF"/>
    <w:rsid w:val="79242827"/>
    <w:rsid w:val="79DD6C0C"/>
    <w:rsid w:val="7A0A5C53"/>
    <w:rsid w:val="7AEA6B74"/>
    <w:rsid w:val="7C8D0737"/>
    <w:rsid w:val="7D003DB7"/>
    <w:rsid w:val="7D94130C"/>
    <w:rsid w:val="7F840255"/>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32"/>
      <w:lang w:val="en-US" w:eastAsia="zh-CN" w:bidi="ar-SA"/>
    </w:rPr>
  </w:style>
  <w:style w:type="paragraph" w:styleId="3">
    <w:name w:val="Normal Indent"/>
    <w:basedOn w:val="1"/>
    <w:qFormat/>
    <w:uiPriority w:val="99"/>
    <w:pPr>
      <w:ind w:firstLine="420"/>
    </w:pPr>
    <w:rPr>
      <w:kern w:val="0"/>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1711</Words>
  <Characters>1731</Characters>
  <Lines>35</Lines>
  <Paragraphs>9</Paragraphs>
  <TotalTime>3</TotalTime>
  <ScaleCrop>false</ScaleCrop>
  <LinksUpToDate>false</LinksUpToDate>
  <CharactersWithSpaces>1787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2024-11-13T00:52:00Z</dcterms:created>
  <dc:creator>admin 1027</dc:creator>
  <cp:lastModifiedBy>许威</cp:lastModifiedBy>
  <cp:lastPrinted>2025-10-23T08:46:00Z</cp:lastPrinted>
  <dcterms:modified xsi:type="dcterms:W3CDTF">2025-10-24T01:42:02Z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C191E5A66176410A9F925097C8D2ED0A_12</vt:lpwstr>
  </property>
  <property fmtid="{D5CDD505-2E9C-101B-9397-08002B2CF9AE}" pid="4" name="KSOTemplateDocerSaveRecord">
    <vt:lpwstr>eyJoZGlkIjoiM2UyMzkwMWUyYmY0ZmRjYzk3NTcxNzAxNzE5NWJlZmYiLCJ1c2VySWQiOiIzNDIwODYyNDkifQ==</vt:lpwstr>
  </property>
</Properties>
</file>