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F432F">
      <w:pPr>
        <w:widowControl/>
        <w:spacing w:line="520" w:lineRule="exact"/>
        <w:contextualSpacing/>
        <w:jc w:val="left"/>
        <w:outlineLvl w:val="0"/>
        <w:rPr>
          <w:rFonts w:ascii="黑体" w:hAnsi="黑体" w:eastAsia="黑体" w:cs="黑体"/>
          <w:sz w:val="32"/>
          <w:szCs w:val="32"/>
        </w:rPr>
      </w:pPr>
      <w:r>
        <w:rPr>
          <w:rFonts w:hint="eastAsia" w:ascii="黑体" w:hAnsi="黑体" w:eastAsia="黑体" w:cs="黑体"/>
          <w:sz w:val="32"/>
          <w:szCs w:val="32"/>
        </w:rPr>
        <w:t>附件</w:t>
      </w:r>
    </w:p>
    <w:p w14:paraId="00B35536">
      <w:pPr>
        <w:widowControl/>
        <w:spacing w:line="520" w:lineRule="exact"/>
        <w:contextualSpacing/>
        <w:jc w:val="left"/>
        <w:outlineLvl w:val="0"/>
        <w:rPr>
          <w:rFonts w:ascii="黑体" w:hAnsi="黑体" w:eastAsia="黑体" w:cs="黑体"/>
          <w:sz w:val="32"/>
          <w:szCs w:val="32"/>
        </w:rPr>
      </w:pPr>
    </w:p>
    <w:p w14:paraId="086A86B1">
      <w:pPr>
        <w:widowControl/>
        <w:spacing w:line="520" w:lineRule="exact"/>
        <w:contextualSpacing/>
        <w:jc w:val="center"/>
        <w:outlineLvl w:val="0"/>
        <w:rPr>
          <w:rFonts w:hint="eastAsia" w:ascii="方正小标宋简体" w:hAnsi="仿宋_GB2312" w:eastAsia="方正小标宋简体" w:cs="仿宋_GB2312"/>
          <w:spacing w:val="-6"/>
          <w:sz w:val="44"/>
          <w:szCs w:val="31"/>
        </w:rPr>
      </w:pPr>
      <w:r>
        <w:rPr>
          <w:rFonts w:hint="eastAsia" w:ascii="方正小标宋简体" w:hAnsi="仿宋_GB2312" w:eastAsia="方正小标宋简体" w:cs="仿宋_GB2312"/>
          <w:spacing w:val="-6"/>
          <w:sz w:val="44"/>
          <w:szCs w:val="31"/>
        </w:rPr>
        <w:t>福建省应急管理厅基层应急能力提升工程</w:t>
      </w:r>
    </w:p>
    <w:p w14:paraId="4D72F739">
      <w:pPr>
        <w:widowControl/>
        <w:spacing w:line="520" w:lineRule="exact"/>
        <w:contextualSpacing/>
        <w:jc w:val="center"/>
        <w:outlineLvl w:val="0"/>
        <w:rPr>
          <w:rFonts w:ascii="方正小标宋简体" w:hAnsi="仿宋_GB2312" w:eastAsia="方正小标宋简体" w:cs="仿宋_GB2312"/>
          <w:spacing w:val="-6"/>
          <w:sz w:val="44"/>
          <w:szCs w:val="31"/>
        </w:rPr>
      </w:pPr>
      <w:r>
        <w:rPr>
          <w:rFonts w:hint="eastAsia" w:ascii="方正小标宋简体" w:hAnsi="仿宋_GB2312" w:eastAsia="方正小标宋简体" w:cs="仿宋_GB2312"/>
          <w:spacing w:val="-6"/>
          <w:sz w:val="44"/>
          <w:szCs w:val="31"/>
        </w:rPr>
        <w:t>绩效评价服务项目报价表</w:t>
      </w:r>
    </w:p>
    <w:p w14:paraId="65CEC6C0">
      <w:pPr>
        <w:pStyle w:val="2"/>
        <w:ind w:firstLine="640"/>
      </w:pPr>
    </w:p>
    <w:tbl>
      <w:tblPr>
        <w:tblStyle w:val="9"/>
        <w:tblW w:w="9092"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2"/>
      </w:tblGrid>
      <w:tr w14:paraId="455E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2" w:type="dxa"/>
          </w:tcPr>
          <w:p w14:paraId="71CCB8B9">
            <w:pPr>
              <w:widowControl/>
              <w:spacing w:before="40" w:after="40" w:line="460" w:lineRule="exact"/>
              <w:contextualSpacing/>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tc>
      </w:tr>
      <w:tr w14:paraId="2F09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092" w:type="dxa"/>
          </w:tcPr>
          <w:p w14:paraId="2F5245C9">
            <w:pPr>
              <w:widowControl/>
              <w:spacing w:before="40" w:after="40" w:line="460" w:lineRule="exact"/>
              <w:contextualSpacing/>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p>
        </w:tc>
      </w:tr>
      <w:tr w14:paraId="78A5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092" w:type="dxa"/>
            <w:vAlign w:val="center"/>
          </w:tcPr>
          <w:p w14:paraId="409B14CD">
            <w:pPr>
              <w:widowControl/>
              <w:spacing w:before="40" w:after="40" w:line="460" w:lineRule="exact"/>
              <w:contextualSpacing/>
              <w:jc w:val="center"/>
              <w:outlineLvl w:val="0"/>
              <w:rPr>
                <w:rFonts w:ascii="仿宋_GB2312" w:hAnsi="仿宋_GB2312" w:eastAsia="仿宋_GB2312" w:cs="仿宋_GB2312"/>
                <w:sz w:val="32"/>
                <w:szCs w:val="32"/>
              </w:rPr>
            </w:pPr>
            <w:r>
              <w:rPr>
                <w:rFonts w:hint="eastAsia" w:ascii="黑体" w:hAnsi="黑体" w:eastAsia="黑体" w:cs="黑体"/>
                <w:b/>
                <w:bCs/>
                <w:sz w:val="32"/>
                <w:szCs w:val="32"/>
              </w:rPr>
              <w:t>采购内容和要求</w:t>
            </w:r>
          </w:p>
        </w:tc>
      </w:tr>
      <w:tr w14:paraId="0E3B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92" w:type="dxa"/>
          </w:tcPr>
          <w:p w14:paraId="2C86ECFC">
            <w:pPr>
              <w:widowControl/>
              <w:spacing w:before="40" w:after="40" w:line="480" w:lineRule="exact"/>
              <w:contextualSpacing/>
              <w:rPr>
                <w:rFonts w:ascii="仿宋_GB2312" w:hAnsi="仿宋_GB2312" w:eastAsia="仿宋_GB2312" w:cs="仿宋_GB2312"/>
                <w:sz w:val="32"/>
                <w:szCs w:val="32"/>
              </w:rPr>
            </w:pPr>
            <w:r>
              <w:rPr>
                <w:rFonts w:hint="eastAsia" w:ascii="楷体" w:hAnsi="楷体" w:eastAsia="楷体" w:cs="楷体"/>
                <w:b/>
                <w:bCs/>
                <w:sz w:val="32"/>
                <w:szCs w:val="32"/>
              </w:rPr>
              <w:t>采购</w:t>
            </w:r>
            <w:r>
              <w:rPr>
                <w:rFonts w:hint="eastAsia" w:ascii="楷体" w:hAnsi="楷体" w:eastAsia="楷体" w:cs="楷体"/>
                <w:b/>
                <w:bCs/>
                <w:sz w:val="32"/>
                <w:szCs w:val="32"/>
                <w:lang w:val="en-US" w:eastAsia="zh-CN"/>
              </w:rPr>
              <w:t>项目</w:t>
            </w:r>
            <w:r>
              <w:rPr>
                <w:rFonts w:hint="eastAsia" w:ascii="楷体" w:hAnsi="楷体" w:eastAsia="楷体" w:cs="楷体"/>
                <w:b/>
                <w:bCs/>
                <w:sz w:val="32"/>
                <w:szCs w:val="32"/>
              </w:rPr>
              <w:t>：</w:t>
            </w:r>
            <w:r>
              <w:rPr>
                <w:rFonts w:hint="eastAsia" w:ascii="仿宋_GB2312" w:eastAsia="仿宋_GB2312"/>
                <w:sz w:val="32"/>
                <w:szCs w:val="32"/>
              </w:rPr>
              <w:t>福建省应急管理厅基层应急能力提升工程绩效评价服务</w:t>
            </w:r>
            <w:r>
              <w:rPr>
                <w:rFonts w:hint="eastAsia" w:ascii="仿宋_GB2312" w:hAnsi="仿宋_GB2312" w:eastAsia="仿宋_GB2312" w:cs="仿宋_GB2312"/>
                <w:sz w:val="32"/>
                <w:szCs w:val="32"/>
              </w:rPr>
              <w:t>。</w:t>
            </w:r>
          </w:p>
        </w:tc>
      </w:tr>
      <w:tr w14:paraId="304F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2" w:type="dxa"/>
          </w:tcPr>
          <w:p w14:paraId="668B6E76">
            <w:pPr>
              <w:spacing w:line="480" w:lineRule="exact"/>
              <w:contextualSpacing/>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播控服务绩效评价</w:t>
            </w:r>
          </w:p>
          <w:p w14:paraId="6BB1FF77">
            <w:p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（一）服务内容。</w:t>
            </w:r>
          </w:p>
          <w:p w14:paraId="340DE563">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对省应急厅2025年租赁的100块宣教大屏、100套应急广播进行实地抽样</w:t>
            </w:r>
            <w:r>
              <w:rPr>
                <w:rFonts w:hint="eastAsia" w:ascii="仿宋_GB2312" w:hAnsi="仿宋_GB2312" w:eastAsia="仿宋_GB2312" w:cs="仿宋_GB2312"/>
                <w:b w:val="0"/>
                <w:bCs w:val="0"/>
                <w:sz w:val="32"/>
                <w:szCs w:val="32"/>
              </w:rPr>
              <w:t>校验和校正等监督管理审核工作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并提供绩效评价报告</w:t>
            </w:r>
            <w:r>
              <w:rPr>
                <w:rFonts w:hint="eastAsia" w:ascii="仿宋_GB2312" w:hAnsi="仿宋_GB2312" w:eastAsia="仿宋_GB2312" w:cs="仿宋_GB2312"/>
                <w:b w:val="0"/>
                <w:bCs w:val="0"/>
                <w:sz w:val="32"/>
                <w:szCs w:val="32"/>
                <w:lang w:eastAsia="zh-CN"/>
              </w:rPr>
              <w:t>。</w:t>
            </w:r>
          </w:p>
          <w:p w14:paraId="7E3326BE">
            <w:pPr>
              <w:numPr>
                <w:ilvl w:val="0"/>
                <w:numId w:val="1"/>
              </w:num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服务要求。</w:t>
            </w:r>
          </w:p>
          <w:p w14:paraId="64D8A8BC">
            <w:pPr>
              <w:spacing w:line="480" w:lineRule="exact"/>
              <w:ind w:firstLine="640" w:firstLineChars="200"/>
              <w:contextualSpacing/>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播出内容保持监督审核</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对202</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lang w:val="en-US" w:eastAsia="zh-CN"/>
              </w:rPr>
              <w:t>租赁的</w:t>
            </w:r>
            <w:r>
              <w:rPr>
                <w:rFonts w:hint="default" w:ascii="仿宋_GB2312" w:hAnsi="仿宋_GB2312" w:eastAsia="仿宋_GB2312" w:cs="仿宋_GB2312"/>
                <w:b w:val="0"/>
                <w:bCs w:val="0"/>
                <w:sz w:val="32"/>
                <w:szCs w:val="32"/>
                <w:lang w:val="en-US" w:eastAsia="zh-CN"/>
              </w:rPr>
              <w:t>100块宣传大屏未来</w:t>
            </w:r>
            <w:r>
              <w:rPr>
                <w:rFonts w:hint="eastAsia" w:ascii="仿宋_GB2312" w:hAnsi="仿宋_GB2312" w:eastAsia="仿宋_GB2312" w:cs="仿宋_GB2312"/>
                <w:b w:val="0"/>
                <w:bCs w:val="0"/>
                <w:sz w:val="32"/>
                <w:szCs w:val="32"/>
                <w:lang w:val="en-US" w:eastAsia="zh-CN"/>
              </w:rPr>
              <w:t>一</w:t>
            </w:r>
            <w:r>
              <w:rPr>
                <w:rFonts w:hint="default" w:ascii="仿宋_GB2312" w:hAnsi="仿宋_GB2312" w:eastAsia="仿宋_GB2312" w:cs="仿宋_GB2312"/>
                <w:b w:val="0"/>
                <w:bCs w:val="0"/>
                <w:sz w:val="32"/>
                <w:szCs w:val="32"/>
                <w:lang w:val="en-US" w:eastAsia="zh-CN"/>
              </w:rPr>
              <w:t>年服务期内，每屏每天4小时的宣传播出内容、大屏收看人数统计，100套应急广播的播出内容，进行数据对接和核验、实地抽样校验和校正等监督管理审核工作。核查全部宣传大屏及应急广播的实际播出是否符合省应急管理工作要求。</w:t>
            </w:r>
          </w:p>
          <w:p w14:paraId="198ACEB1">
            <w:pPr>
              <w:spacing w:line="480" w:lineRule="exact"/>
              <w:ind w:firstLine="640" w:firstLineChars="200"/>
              <w:contextualSpacing/>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设备质量及维保速度的监督检查</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对100块</w:t>
            </w:r>
            <w:r>
              <w:rPr>
                <w:rFonts w:hint="eastAsia" w:ascii="仿宋_GB2312" w:hAnsi="仿宋_GB2312" w:eastAsia="仿宋_GB2312" w:cs="仿宋_GB2312"/>
                <w:b w:val="0"/>
                <w:bCs w:val="0"/>
                <w:sz w:val="32"/>
                <w:szCs w:val="32"/>
                <w:lang w:val="en-US" w:eastAsia="zh-CN"/>
              </w:rPr>
              <w:t>宣教</w:t>
            </w:r>
            <w:r>
              <w:rPr>
                <w:rFonts w:hint="default" w:ascii="仿宋_GB2312" w:hAnsi="仿宋_GB2312" w:eastAsia="仿宋_GB2312" w:cs="仿宋_GB2312"/>
                <w:b w:val="0"/>
                <w:bCs w:val="0"/>
                <w:sz w:val="32"/>
                <w:szCs w:val="32"/>
                <w:lang w:val="en-US" w:eastAsia="zh-CN"/>
              </w:rPr>
              <w:t>大屏、100套应急广播、监控平台进行实地监督检查，遇画面和声音有质量问题均当日快反快报。统计设备故障率、信号故障率、维保速度等。</w:t>
            </w:r>
          </w:p>
          <w:p w14:paraId="71EA7A35">
            <w:pPr>
              <w:spacing w:line="480" w:lineRule="exact"/>
              <w:ind w:firstLine="640" w:firstLineChars="200"/>
              <w:contextualSpacing/>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绩效评价</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根据播控平台对接省市县三级的服务质量，包括屏幕（广播）播出内容、屏幕（广播）设备质量、设备维保及反应速度等建立绩效评价的多维度评估体系，包括但不限于平台播出指标、信号稳定指标、设备质量与维保指标等，按月提交绩效评价服务报告。</w:t>
            </w:r>
          </w:p>
          <w:p w14:paraId="21C04DCE">
            <w:pPr>
              <w:numPr>
                <w:ilvl w:val="0"/>
                <w:numId w:val="0"/>
              </w:num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（三）服务周期。</w:t>
            </w:r>
          </w:p>
          <w:p w14:paraId="2DA710AC">
            <w:pPr>
              <w:numPr>
                <w:ilvl w:val="0"/>
                <w:numId w:val="0"/>
              </w:numPr>
              <w:spacing w:line="480" w:lineRule="exact"/>
              <w:ind w:firstLine="640" w:firstLineChars="200"/>
              <w:contextualSpacing/>
              <w:rPr>
                <w:rFonts w:hint="eastAsia" w:ascii="楷体" w:hAnsi="楷体" w:eastAsia="楷体" w:cs="楷体"/>
                <w:b/>
                <w:bCs/>
                <w:sz w:val="32"/>
                <w:szCs w:val="32"/>
              </w:rPr>
            </w:pPr>
            <w:r>
              <w:rPr>
                <w:rFonts w:hint="eastAsia" w:ascii="仿宋_GB2312" w:hAnsi="仿宋_GB2312" w:eastAsia="仿宋_GB2312" w:cs="仿宋_GB2312"/>
                <w:b w:val="0"/>
                <w:bCs w:val="0"/>
                <w:sz w:val="32"/>
                <w:szCs w:val="32"/>
              </w:rPr>
              <w:t>服务期</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年。</w:t>
            </w:r>
          </w:p>
          <w:p w14:paraId="47E0F378">
            <w:pPr>
              <w:spacing w:line="480" w:lineRule="exact"/>
              <w:contextualSpacing/>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内容制作和播出渠道服务绩效评价</w:t>
            </w:r>
          </w:p>
          <w:p w14:paraId="626B1678">
            <w:p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（一）服务内容。</w:t>
            </w:r>
          </w:p>
          <w:p w14:paraId="1211D835">
            <w:pPr>
              <w:spacing w:line="480" w:lineRule="exact"/>
              <w:ind w:firstLine="640" w:firstLineChars="200"/>
              <w:contextualSpacing/>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省应急厅2025年采购的内容制作与播出渠道服务项目执行情况进行调查，并按月提供绩效评价报告。</w:t>
            </w:r>
          </w:p>
          <w:p w14:paraId="07005958">
            <w:p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（二）服务要求。</w:t>
            </w:r>
          </w:p>
          <w:p w14:paraId="4C79E1A0">
            <w:pPr>
              <w:spacing w:line="480" w:lineRule="exact"/>
              <w:ind w:firstLine="643" w:firstLineChars="200"/>
              <w:contextualSpacing/>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val="en-US" w:eastAsia="zh-CN"/>
              </w:rPr>
              <w:t>1.安全宣教内容验收。</w:t>
            </w:r>
            <w:r>
              <w:rPr>
                <w:rFonts w:hint="eastAsia" w:ascii="仿宋_GB2312" w:hAnsi="仿宋_GB2312" w:eastAsia="仿宋_GB2312" w:cs="仿宋_GB2312"/>
                <w:b w:val="0"/>
                <w:bCs w:val="0"/>
                <w:sz w:val="32"/>
                <w:szCs w:val="32"/>
              </w:rPr>
              <w:t>对安全宣教节目内容服务的制作素材进行内容验收，核查相关时长和数量和完稿时间。包括短视频、公益宣传片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安全主题系列节目、网络微短剧、H5等融媒体产品、微信公众号文章、电视节目专栏</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w:t>
            </w:r>
          </w:p>
          <w:p w14:paraId="559DF7CF">
            <w:pPr>
              <w:spacing w:line="480" w:lineRule="exact"/>
              <w:ind w:firstLine="643" w:firstLineChars="200"/>
              <w:contextualSpacing/>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传播渠道监督审核</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sz w:val="32"/>
                <w:szCs w:val="32"/>
              </w:rPr>
              <w:t>对安全宣教节目内容服务的大众媒体播出渠道进行全面监测和监督审核。包括省级电视、FM100.7福建交通应急广播、平面媒体、国家级新闻网、新媒体客户端、抖音号，视频号、微信公众号、官方微博、快手号、头条号等线上全媒体矩阵的普查及福州地铁PIS电视广告、城市户外LED大屏、社区梯媒广告、城市公交车身广告等线下媒体矩阵的抽查。</w:t>
            </w:r>
          </w:p>
          <w:p w14:paraId="2C7A4CFE">
            <w:pPr>
              <w:numPr>
                <w:ilvl w:val="0"/>
                <w:numId w:val="0"/>
              </w:numPr>
              <w:spacing w:line="480" w:lineRule="exact"/>
              <w:ind w:firstLine="643" w:firstLineChars="200"/>
              <w:contextualSpacing/>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kern w:val="2"/>
                <w:sz w:val="32"/>
                <w:szCs w:val="32"/>
                <w:lang w:val="en-US" w:eastAsia="zh-CN" w:bidi="ar-SA"/>
              </w:rPr>
              <w:t>3.</w:t>
            </w:r>
            <w:r>
              <w:rPr>
                <w:rFonts w:hint="eastAsia" w:ascii="楷体_GB2312" w:hAnsi="楷体_GB2312" w:eastAsia="楷体_GB2312" w:cs="楷体_GB2312"/>
                <w:b/>
                <w:bCs/>
                <w:sz w:val="32"/>
                <w:szCs w:val="32"/>
              </w:rPr>
              <w:t>绩效评价</w:t>
            </w:r>
            <w:r>
              <w:rPr>
                <w:rFonts w:hint="eastAsia" w:ascii="楷体_GB2312" w:hAnsi="楷体_GB2312" w:eastAsia="楷体_GB2312" w:cs="楷体_GB2312"/>
                <w:b/>
                <w:bCs/>
                <w:sz w:val="32"/>
                <w:szCs w:val="32"/>
                <w:lang w:val="en-US" w:eastAsia="zh-CN"/>
              </w:rPr>
              <w:t>体系及绩效评价报告</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sz w:val="32"/>
                <w:szCs w:val="32"/>
              </w:rPr>
              <w:t>从媒介传播的专业角度，科学评估202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基层应急能力</w:t>
            </w:r>
            <w:r>
              <w:rPr>
                <w:rFonts w:hint="eastAsia" w:ascii="仿宋_GB2312" w:hAnsi="仿宋_GB2312" w:eastAsia="仿宋_GB2312" w:cs="仿宋_GB2312"/>
                <w:b w:val="0"/>
                <w:bCs w:val="0"/>
                <w:sz w:val="32"/>
                <w:szCs w:val="32"/>
              </w:rPr>
              <w:t>提升工程宣教节目经过多媒体综合传播的效果，包括项目收视（听）人次、户外及互联网覆盖人次、互动（点赞）人次等综合指标。并从产出数量、完成时效、发布广度、传播效果等方面建立绩效评价的多维度评估体系，按月提交绩效评价服务报告</w:t>
            </w:r>
            <w:r>
              <w:rPr>
                <w:rFonts w:hint="eastAsia" w:ascii="仿宋_GB2312" w:hAnsi="仿宋_GB2312" w:eastAsia="仿宋_GB2312" w:cs="仿宋_GB2312"/>
                <w:b w:val="0"/>
                <w:bCs w:val="0"/>
                <w:sz w:val="32"/>
                <w:szCs w:val="32"/>
                <w:lang w:eastAsia="zh-CN"/>
              </w:rPr>
              <w:t>。</w:t>
            </w:r>
          </w:p>
          <w:p w14:paraId="3C267EBA">
            <w:pPr>
              <w:numPr>
                <w:ilvl w:val="0"/>
                <w:numId w:val="0"/>
              </w:num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（三）服务周期。</w:t>
            </w:r>
          </w:p>
          <w:p w14:paraId="3A5FAA96">
            <w:pPr>
              <w:numPr>
                <w:ilvl w:val="0"/>
                <w:numId w:val="0"/>
              </w:numPr>
              <w:spacing w:line="480" w:lineRule="exact"/>
              <w:ind w:firstLine="640" w:firstLineChars="200"/>
              <w:contextualSpacing/>
              <w:rPr>
                <w:rFonts w:hint="eastAsia" w:ascii="楷体" w:hAnsi="楷体" w:eastAsia="楷体" w:cs="楷体"/>
                <w:b/>
                <w:bCs/>
                <w:sz w:val="32"/>
                <w:szCs w:val="32"/>
              </w:rPr>
            </w:pPr>
            <w:r>
              <w:rPr>
                <w:rFonts w:hint="eastAsia" w:ascii="仿宋_GB2312" w:hAnsi="仿宋_GB2312" w:eastAsia="仿宋_GB2312" w:cs="仿宋_GB2312"/>
                <w:b w:val="0"/>
                <w:bCs w:val="0"/>
                <w:sz w:val="32"/>
                <w:szCs w:val="32"/>
              </w:rPr>
              <w:t>服务期一年。</w:t>
            </w:r>
          </w:p>
          <w:p w14:paraId="22D138AA">
            <w:pPr>
              <w:spacing w:line="480" w:lineRule="exact"/>
              <w:contextualSpacing/>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顾问咨询服务绩效评价</w:t>
            </w:r>
          </w:p>
          <w:p w14:paraId="75A52C7C">
            <w:p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（一）服务内容。</w:t>
            </w:r>
          </w:p>
          <w:p w14:paraId="75B19079">
            <w:pPr>
              <w:spacing w:line="480" w:lineRule="exact"/>
              <w:ind w:firstLine="640" w:firstLineChars="200"/>
              <w:contextualSpacing/>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省应急厅2025年采购的顾问咨询服务项目执行情况进行调查，并按季度提供绩效评价报告。</w:t>
            </w:r>
          </w:p>
          <w:p w14:paraId="5C1970FE">
            <w:p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（二）服务要求。</w:t>
            </w:r>
          </w:p>
          <w:p w14:paraId="43FFB5D2">
            <w:pPr>
              <w:spacing w:line="480" w:lineRule="exact"/>
              <w:ind w:firstLine="640" w:firstLineChars="200"/>
              <w:contextualSpacing/>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对顾问咨询服务履行合同情况、建设单位满意度等进行调查，并按季度提供评价报告。</w:t>
            </w:r>
          </w:p>
          <w:p w14:paraId="4A946F5A">
            <w:pPr>
              <w:numPr>
                <w:ilvl w:val="0"/>
                <w:numId w:val="0"/>
              </w:num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（三）服务周期。</w:t>
            </w:r>
          </w:p>
          <w:p w14:paraId="2E35D67B">
            <w:pPr>
              <w:numPr>
                <w:ilvl w:val="0"/>
                <w:numId w:val="0"/>
              </w:numPr>
              <w:spacing w:line="480" w:lineRule="exact"/>
              <w:ind w:firstLine="640" w:firstLineChars="200"/>
              <w:contextualSpacing/>
              <w:rPr>
                <w:rFonts w:hint="eastAsia" w:ascii="楷体" w:hAnsi="楷体" w:eastAsia="楷体" w:cs="楷体"/>
                <w:b/>
                <w:bCs/>
                <w:sz w:val="32"/>
                <w:szCs w:val="32"/>
              </w:rPr>
            </w:pPr>
            <w:r>
              <w:rPr>
                <w:rFonts w:hint="eastAsia" w:ascii="仿宋_GB2312" w:hAnsi="仿宋_GB2312" w:eastAsia="仿宋_GB2312" w:cs="仿宋_GB2312"/>
                <w:b w:val="0"/>
                <w:bCs w:val="0"/>
                <w:sz w:val="32"/>
                <w:szCs w:val="32"/>
              </w:rPr>
              <w:t>服务期一年。</w:t>
            </w:r>
          </w:p>
          <w:p w14:paraId="14E3271F">
            <w:pPr>
              <w:spacing w:line="480" w:lineRule="exact"/>
              <w:contextualSpacing/>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驻点服务</w:t>
            </w:r>
          </w:p>
          <w:p w14:paraId="2712B146">
            <w:p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（一）驻点服务要求</w:t>
            </w:r>
          </w:p>
          <w:p w14:paraId="18BFAA00">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提供一名驻场人员，负责绩效评价相关工作协调及协助项目专班开展日常工作。</w:t>
            </w:r>
            <w:bookmarkStart w:id="0" w:name="_GoBack"/>
            <w:bookmarkEnd w:id="0"/>
          </w:p>
          <w:p w14:paraId="2CB4A7BA">
            <w:pPr>
              <w:numPr>
                <w:ilvl w:val="0"/>
                <w:numId w:val="0"/>
              </w:numPr>
              <w:spacing w:line="480" w:lineRule="exact"/>
              <w:ind w:firstLine="643" w:firstLineChars="200"/>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（二）服务周期。</w:t>
            </w:r>
          </w:p>
          <w:p w14:paraId="2B36016D">
            <w:pPr>
              <w:numPr>
                <w:ilvl w:val="0"/>
                <w:numId w:val="0"/>
              </w:numPr>
              <w:spacing w:line="480" w:lineRule="exact"/>
              <w:ind w:firstLine="640" w:firstLineChars="200"/>
              <w:contextualSpacing/>
              <w:rPr>
                <w:rFonts w:hint="eastAsia" w:ascii="楷体" w:hAnsi="楷体" w:eastAsia="楷体" w:cs="楷体"/>
                <w:b/>
                <w:bCs/>
                <w:sz w:val="32"/>
                <w:szCs w:val="32"/>
              </w:rPr>
            </w:pPr>
            <w:r>
              <w:rPr>
                <w:rFonts w:hint="eastAsia" w:ascii="仿宋_GB2312" w:hAnsi="仿宋_GB2312" w:eastAsia="仿宋_GB2312" w:cs="仿宋_GB2312"/>
                <w:b w:val="0"/>
                <w:bCs w:val="0"/>
                <w:sz w:val="32"/>
                <w:szCs w:val="32"/>
              </w:rPr>
              <w:t>服务期一年。</w:t>
            </w:r>
          </w:p>
          <w:p w14:paraId="0F814DE9">
            <w:pPr>
              <w:spacing w:line="480" w:lineRule="exact"/>
              <w:contextualSpacing/>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报价要求</w:t>
            </w:r>
          </w:p>
          <w:p w14:paraId="15C55906">
            <w:pPr>
              <w:spacing w:line="480" w:lineRule="exact"/>
              <w:ind w:firstLine="640" w:firstLineChars="200"/>
              <w:contextualSpacing/>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实行总价包干，报价包含全部服务内容完成直至服务期满所需的一切费用，包括但不限于以下费用：为完成本项目服务工作所需的人员工资及各种福利费、材料费、差旅费、综合管理费、利润和税费（为完成本项目采购包内全部服务工作所产生的全部税费）等。</w:t>
            </w:r>
          </w:p>
          <w:p w14:paraId="0DBB8857">
            <w:pPr>
              <w:spacing w:line="480" w:lineRule="exact"/>
              <w:ind w:firstLine="640" w:firstLineChars="200"/>
              <w:contextualSpacing/>
            </w:pPr>
            <w:r>
              <w:rPr>
                <w:rFonts w:hint="eastAsia" w:ascii="仿宋_GB2312" w:hAnsi="仿宋_GB2312" w:eastAsia="仿宋_GB2312" w:cs="仿宋_GB2312"/>
                <w:b w:val="0"/>
                <w:bCs w:val="0"/>
                <w:sz w:val="32"/>
                <w:szCs w:val="32"/>
                <w:lang w:val="en-US" w:eastAsia="zh-CN"/>
              </w:rPr>
              <w:t>备注：在服务期限内，因上级主管部门对本项目工作内容进行变更，省应急厅可根据实际需求对本项目工作内容进行调整，成交供应商需无条件配合。</w:t>
            </w:r>
          </w:p>
        </w:tc>
      </w:tr>
      <w:tr w14:paraId="40F2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092" w:type="dxa"/>
            <w:vAlign w:val="center"/>
          </w:tcPr>
          <w:p w14:paraId="0720AAF9">
            <w:pPr>
              <w:widowControl/>
              <w:spacing w:before="40" w:after="40" w:line="480" w:lineRule="exact"/>
              <w:contextualSpacing/>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报价：</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万元</w:t>
            </w:r>
          </w:p>
        </w:tc>
      </w:tr>
    </w:tbl>
    <w:p w14:paraId="197BA753">
      <w:pPr>
        <w:pStyle w:val="2"/>
        <w:spacing w:line="480" w:lineRule="exact"/>
        <w:ind w:firstLine="643" w:firstLineChars="200"/>
        <w:rPr>
          <w:rFonts w:ascii="仿宋_GB2312" w:eastAsia="仿宋_GB2312"/>
          <w:szCs w:val="32"/>
        </w:rPr>
      </w:pPr>
      <w:r>
        <w:rPr>
          <w:rFonts w:hint="eastAsia" w:ascii="仿宋_GB2312" w:hAnsi="仿宋_GB2312" w:eastAsia="仿宋_GB2312" w:cs="仿宋_GB2312"/>
          <w:b/>
          <w:bCs/>
          <w:kern w:val="2"/>
          <w:szCs w:val="32"/>
        </w:rPr>
        <w:t>其他说明：</w:t>
      </w:r>
      <w:r>
        <w:rPr>
          <w:rFonts w:hint="eastAsia" w:ascii="仿宋_GB2312" w:hAnsi="仿宋_GB2312" w:eastAsia="仿宋_GB2312" w:cs="仿宋_GB2312"/>
          <w:kern w:val="2"/>
          <w:szCs w:val="32"/>
        </w:rPr>
        <w:t>最高限价：</w:t>
      </w:r>
      <w:r>
        <w:rPr>
          <w:rFonts w:hint="eastAsia" w:ascii="仿宋_GB2312" w:eastAsia="仿宋_GB2312" w:cstheme="minorBidi"/>
          <w:kern w:val="2"/>
          <w:sz w:val="32"/>
          <w:szCs w:val="32"/>
          <w:lang w:val="en-US" w:eastAsia="zh-CN"/>
        </w:rPr>
        <w:t>50</w:t>
      </w:r>
      <w:r>
        <w:rPr>
          <w:rFonts w:hint="eastAsia" w:ascii="仿宋_GB2312" w:hAnsi="仿宋_GB2312" w:eastAsia="仿宋_GB2312" w:cs="仿宋_GB2312"/>
          <w:kern w:val="2"/>
          <w:szCs w:val="32"/>
        </w:rPr>
        <w:t>万元，总价应包含上述货物以及相关税费等一切费用，总报价超过最高限价的，视为无效报价。</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F7A5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C56A5">
                          <w:pPr>
                            <w:pStyle w:val="5"/>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C56A5">
                    <w:pPr>
                      <w:pStyle w:val="5"/>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AC0D8"/>
    <w:multiLevelType w:val="singleLevel"/>
    <w:tmpl w:val="A94AC0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2E2NmE5MjZhMGRmODI1ZjMyNmQ5MjRhMDEyZjAifQ=="/>
  </w:docVars>
  <w:rsids>
    <w:rsidRoot w:val="008F1531"/>
    <w:rsid w:val="000342BD"/>
    <w:rsid w:val="00066E79"/>
    <w:rsid w:val="000F2636"/>
    <w:rsid w:val="000F77AE"/>
    <w:rsid w:val="00107999"/>
    <w:rsid w:val="00127CB5"/>
    <w:rsid w:val="00287BB8"/>
    <w:rsid w:val="002B504B"/>
    <w:rsid w:val="002D6329"/>
    <w:rsid w:val="003B0EE9"/>
    <w:rsid w:val="00455161"/>
    <w:rsid w:val="005868B6"/>
    <w:rsid w:val="006258A6"/>
    <w:rsid w:val="00630034"/>
    <w:rsid w:val="006B1486"/>
    <w:rsid w:val="006F1DE4"/>
    <w:rsid w:val="006F2FAB"/>
    <w:rsid w:val="00741B6D"/>
    <w:rsid w:val="007A0D13"/>
    <w:rsid w:val="00822CB9"/>
    <w:rsid w:val="008C3F2F"/>
    <w:rsid w:val="008F1531"/>
    <w:rsid w:val="00953935"/>
    <w:rsid w:val="009C13DB"/>
    <w:rsid w:val="009E2DAF"/>
    <w:rsid w:val="00A0760A"/>
    <w:rsid w:val="00A74849"/>
    <w:rsid w:val="00AB7013"/>
    <w:rsid w:val="00B419BD"/>
    <w:rsid w:val="00CA0D2A"/>
    <w:rsid w:val="00CA55EA"/>
    <w:rsid w:val="00CB030C"/>
    <w:rsid w:val="00CC2121"/>
    <w:rsid w:val="00D13B23"/>
    <w:rsid w:val="00D21FF3"/>
    <w:rsid w:val="00D961B3"/>
    <w:rsid w:val="00DB0DC0"/>
    <w:rsid w:val="00DB3086"/>
    <w:rsid w:val="00DE2830"/>
    <w:rsid w:val="00E02612"/>
    <w:rsid w:val="00E474AB"/>
    <w:rsid w:val="00E57C5A"/>
    <w:rsid w:val="00F60D6E"/>
    <w:rsid w:val="00F61718"/>
    <w:rsid w:val="00F6417E"/>
    <w:rsid w:val="01C56903"/>
    <w:rsid w:val="04CC44A9"/>
    <w:rsid w:val="062B7645"/>
    <w:rsid w:val="067062E7"/>
    <w:rsid w:val="0714262D"/>
    <w:rsid w:val="09F26ED3"/>
    <w:rsid w:val="0A340BF2"/>
    <w:rsid w:val="0A7A6FFE"/>
    <w:rsid w:val="0B153803"/>
    <w:rsid w:val="0BC27B5E"/>
    <w:rsid w:val="0DA33F9D"/>
    <w:rsid w:val="0DF0467D"/>
    <w:rsid w:val="0E7F4D52"/>
    <w:rsid w:val="0F2A2F63"/>
    <w:rsid w:val="0F79092B"/>
    <w:rsid w:val="105621EF"/>
    <w:rsid w:val="10CD2FBF"/>
    <w:rsid w:val="123E190B"/>
    <w:rsid w:val="124A2B84"/>
    <w:rsid w:val="13BA2040"/>
    <w:rsid w:val="15F853C8"/>
    <w:rsid w:val="1638549E"/>
    <w:rsid w:val="16A452F0"/>
    <w:rsid w:val="17123F41"/>
    <w:rsid w:val="184A00EA"/>
    <w:rsid w:val="1AEA6C1A"/>
    <w:rsid w:val="1B3E34C3"/>
    <w:rsid w:val="1BC32313"/>
    <w:rsid w:val="1E812ECA"/>
    <w:rsid w:val="20796DDF"/>
    <w:rsid w:val="2119511F"/>
    <w:rsid w:val="225D3784"/>
    <w:rsid w:val="23A457AD"/>
    <w:rsid w:val="27506C81"/>
    <w:rsid w:val="27AE50DF"/>
    <w:rsid w:val="29263F95"/>
    <w:rsid w:val="293146F9"/>
    <w:rsid w:val="293B0995"/>
    <w:rsid w:val="29B82494"/>
    <w:rsid w:val="2CF12C01"/>
    <w:rsid w:val="2DA6053E"/>
    <w:rsid w:val="2E376FBD"/>
    <w:rsid w:val="2F9B1E4B"/>
    <w:rsid w:val="302503E9"/>
    <w:rsid w:val="30B64ADD"/>
    <w:rsid w:val="31ED5363"/>
    <w:rsid w:val="33F351CD"/>
    <w:rsid w:val="34064F54"/>
    <w:rsid w:val="34DE4EC0"/>
    <w:rsid w:val="35BE7497"/>
    <w:rsid w:val="36806379"/>
    <w:rsid w:val="36EC5F5B"/>
    <w:rsid w:val="37F46229"/>
    <w:rsid w:val="3A890F19"/>
    <w:rsid w:val="3AF41253"/>
    <w:rsid w:val="3B9528C7"/>
    <w:rsid w:val="3BD55769"/>
    <w:rsid w:val="3C573A8F"/>
    <w:rsid w:val="3D3123D1"/>
    <w:rsid w:val="3EC31B9A"/>
    <w:rsid w:val="3ED24BC8"/>
    <w:rsid w:val="3F5C4A7B"/>
    <w:rsid w:val="414A7CB0"/>
    <w:rsid w:val="416C23A7"/>
    <w:rsid w:val="41BE12F4"/>
    <w:rsid w:val="41DD32E4"/>
    <w:rsid w:val="425B7C9B"/>
    <w:rsid w:val="42E53F90"/>
    <w:rsid w:val="439D1F24"/>
    <w:rsid w:val="43B723FB"/>
    <w:rsid w:val="43DB4921"/>
    <w:rsid w:val="4607616F"/>
    <w:rsid w:val="47037D30"/>
    <w:rsid w:val="472110E7"/>
    <w:rsid w:val="481B4154"/>
    <w:rsid w:val="48D12A65"/>
    <w:rsid w:val="4A4E6A63"/>
    <w:rsid w:val="4B000335"/>
    <w:rsid w:val="4B4C5754"/>
    <w:rsid w:val="4B7550E0"/>
    <w:rsid w:val="4D9329DF"/>
    <w:rsid w:val="4E5E0C23"/>
    <w:rsid w:val="4E9C209C"/>
    <w:rsid w:val="4FA116FF"/>
    <w:rsid w:val="505A1B1C"/>
    <w:rsid w:val="50C553E8"/>
    <w:rsid w:val="5414489D"/>
    <w:rsid w:val="5454111A"/>
    <w:rsid w:val="54A7129A"/>
    <w:rsid w:val="55806BAB"/>
    <w:rsid w:val="55AA08EF"/>
    <w:rsid w:val="56025E8A"/>
    <w:rsid w:val="5697353F"/>
    <w:rsid w:val="57E31C08"/>
    <w:rsid w:val="580263B8"/>
    <w:rsid w:val="58385220"/>
    <w:rsid w:val="583F594F"/>
    <w:rsid w:val="58CF5213"/>
    <w:rsid w:val="592836CB"/>
    <w:rsid w:val="5B3A6B8F"/>
    <w:rsid w:val="5D040452"/>
    <w:rsid w:val="5E555187"/>
    <w:rsid w:val="5E9B0A4B"/>
    <w:rsid w:val="5EFC4888"/>
    <w:rsid w:val="5F161474"/>
    <w:rsid w:val="5F9A4BCB"/>
    <w:rsid w:val="5FFB68ED"/>
    <w:rsid w:val="61C92E38"/>
    <w:rsid w:val="630006BE"/>
    <w:rsid w:val="639C3F43"/>
    <w:rsid w:val="66A762C2"/>
    <w:rsid w:val="69AD412E"/>
    <w:rsid w:val="6AB2554E"/>
    <w:rsid w:val="6C874D8A"/>
    <w:rsid w:val="6CD209D6"/>
    <w:rsid w:val="6D2D0302"/>
    <w:rsid w:val="6DDA3A79"/>
    <w:rsid w:val="701E2FEC"/>
    <w:rsid w:val="71063344"/>
    <w:rsid w:val="73264D09"/>
    <w:rsid w:val="734428A9"/>
    <w:rsid w:val="73AD1218"/>
    <w:rsid w:val="73B03FF1"/>
    <w:rsid w:val="73E942E0"/>
    <w:rsid w:val="742C1D86"/>
    <w:rsid w:val="75B86608"/>
    <w:rsid w:val="75C01795"/>
    <w:rsid w:val="75DC0B17"/>
    <w:rsid w:val="77C070BF"/>
    <w:rsid w:val="79242827"/>
    <w:rsid w:val="79DD6C0C"/>
    <w:rsid w:val="7A0A5C53"/>
    <w:rsid w:val="7A77216C"/>
    <w:rsid w:val="7AEA6B74"/>
    <w:rsid w:val="7BB43A56"/>
    <w:rsid w:val="7C8D0737"/>
    <w:rsid w:val="7D003DB7"/>
    <w:rsid w:val="7D94130C"/>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32"/>
      <w:lang w:val="en-US" w:eastAsia="zh-CN" w:bidi="ar-SA"/>
    </w:rPr>
  </w:style>
  <w:style w:type="paragraph" w:styleId="3">
    <w:name w:val="Normal Indent"/>
    <w:basedOn w:val="1"/>
    <w:qFormat/>
    <w:uiPriority w:val="99"/>
    <w:pPr>
      <w:ind w:firstLine="420"/>
    </w:pPr>
    <w:rPr>
      <w:kern w:val="0"/>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1437</Words>
  <Characters>1485</Characters>
  <Lines>35</Lines>
  <Paragraphs>9</Paragraphs>
  <TotalTime>1</TotalTime>
  <ScaleCrop>false</ScaleCrop>
  <LinksUpToDate>false</LinksUpToDate>
  <CharactersWithSpaces>1538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2024-11-13T00:52:00Z</dcterms:created>
  <dc:creator>admin 1027</dc:creator>
  <cp:lastModifiedBy>许威</cp:lastModifiedBy>
  <cp:lastPrinted>2025-10-23T08:30:00Z</cp:lastPrinted>
  <dcterms:modified xsi:type="dcterms:W3CDTF">2025-10-24T01:35:33Z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C191E5A66176410A9F925097C8D2ED0A_12</vt:lpwstr>
  </property>
  <property fmtid="{D5CDD505-2E9C-101B-9397-08002B2CF9AE}" pid="4" name="KSOTemplateDocerSaveRecord">
    <vt:lpwstr>eyJoZGlkIjoiM2UyMzkwMWUyYmY0ZmRjYzk3NTcxNzAxNzE5NWJlZmYiLCJ1c2VySWQiOiIzNDIwODYyNDkifQ==</vt:lpwstr>
  </property>
</Properties>
</file>