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80D48">
      <w:pPr>
        <w:widowControl/>
        <w:shd w:val="clear" w:color="auto" w:fill="FFFFFF"/>
        <w:spacing w:after="0" w:line="520" w:lineRule="atLeast"/>
        <w:jc w:val="left"/>
        <w:rPr>
          <w:rFonts w:hint="eastAsia" w:ascii="仿宋_GB2312" w:hAnsi="宋体" w:eastAsia="仿宋_GB2312" w:cs="宋体"/>
          <w:b/>
          <w:bCs/>
          <w:color w:val="auto"/>
          <w:kern w:val="0"/>
          <w:sz w:val="32"/>
          <w:szCs w:val="32"/>
          <w:lang w:eastAsia="zh-CN"/>
        </w:rPr>
      </w:pPr>
      <w:r>
        <w:rPr>
          <w:rFonts w:hint="eastAsia" w:ascii="仿宋_GB2312" w:hAnsi="宋体" w:eastAsia="仿宋_GB2312" w:cs="宋体"/>
          <w:b/>
          <w:bCs/>
          <w:color w:val="auto"/>
          <w:kern w:val="0"/>
          <w:sz w:val="32"/>
          <w:szCs w:val="32"/>
        </w:rPr>
        <w:t>附件</w:t>
      </w:r>
      <w:r>
        <w:rPr>
          <w:rFonts w:hint="eastAsia" w:ascii="仿宋_GB2312" w:hAnsi="宋体" w:eastAsia="仿宋_GB2312" w:cs="宋体"/>
          <w:b/>
          <w:bCs/>
          <w:color w:val="auto"/>
          <w:kern w:val="0"/>
          <w:sz w:val="32"/>
          <w:szCs w:val="32"/>
          <w:lang w:val="en-US" w:eastAsia="zh-CN"/>
        </w:rPr>
        <w:t>2</w:t>
      </w:r>
    </w:p>
    <w:p w14:paraId="6CB643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招标要求应答表</w:t>
      </w:r>
    </w:p>
    <w:p w14:paraId="7D534779">
      <w:pPr>
        <w:keepNext w:val="0"/>
        <w:keepLines w:val="0"/>
        <w:pageBreakBefore w:val="0"/>
        <w:widowControl/>
        <w:suppressLineNumbers w:val="0"/>
        <w:kinsoku/>
        <w:wordWrap/>
        <w:overflowPunct/>
        <w:topLinePunct w:val="0"/>
        <w:autoSpaceDE/>
        <w:autoSpaceDN/>
        <w:bidi w:val="0"/>
        <w:adjustRightInd/>
        <w:snapToGrid/>
        <w:spacing w:line="500" w:lineRule="exact"/>
        <w:ind w:firstLine="616" w:firstLineChars="200"/>
        <w:jc w:val="both"/>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lang w:val="en-US" w:eastAsia="zh-CN"/>
        </w:rPr>
        <w:t>2026年福建省社会应急和防灾避险能力</w:t>
      </w:r>
      <w:r>
        <w:rPr>
          <w:rFonts w:hint="eastAsia" w:ascii="仿宋_GB2312" w:hAnsi="仿宋_GB2312" w:eastAsia="仿宋_GB2312" w:cs="仿宋_GB2312"/>
          <w:color w:val="auto"/>
          <w:spacing w:val="-6"/>
          <w:kern w:val="0"/>
          <w:sz w:val="32"/>
          <w:szCs w:val="32"/>
        </w:rPr>
        <w:t>提升工程为民办实事项目主要</w:t>
      </w:r>
      <w:r>
        <w:rPr>
          <w:rFonts w:hint="eastAsia" w:ascii="仿宋_GB2312" w:hAnsi="仿宋_GB2312" w:eastAsia="仿宋_GB2312" w:cs="仿宋_GB2312"/>
          <w:color w:val="auto"/>
          <w:spacing w:val="-6"/>
          <w:kern w:val="0"/>
          <w:sz w:val="32"/>
          <w:szCs w:val="32"/>
          <w:lang w:eastAsia="zh-CN"/>
        </w:rPr>
        <w:t>是</w:t>
      </w:r>
      <w:r>
        <w:rPr>
          <w:rFonts w:hint="eastAsia" w:ascii="仿宋_GB2312" w:hAnsi="仿宋_GB2312" w:eastAsia="仿宋_GB2312" w:cs="仿宋_GB2312"/>
          <w:color w:val="auto"/>
          <w:spacing w:val="-6"/>
          <w:kern w:val="0"/>
          <w:sz w:val="32"/>
          <w:szCs w:val="32"/>
        </w:rPr>
        <w:t>安排9个设区市和平潭综合实验区实施10个市级项目，安排82个县（区）和遴选7个开发区（含高新区、投资区）实施89个县（区）级（含开发区、高新区、投资区）项目，共99个单位参与建设。在全省</w:t>
      </w:r>
      <w:r>
        <w:rPr>
          <w:rFonts w:ascii="仿宋_GB2312" w:hAnsi="宋体" w:eastAsia="仿宋_GB2312" w:cs="仿宋_GB2312"/>
          <w:color w:val="auto"/>
          <w:spacing w:val="-6"/>
          <w:kern w:val="0"/>
          <w:sz w:val="31"/>
          <w:szCs w:val="31"/>
          <w:lang w:val="en-US" w:eastAsia="zh-CN" w:bidi="ar"/>
        </w:rPr>
        <w:t>组织100场应急和防灾避险演练；融合提升改造应急</w:t>
      </w:r>
      <w:r>
        <w:rPr>
          <w:rFonts w:hint="eastAsia" w:ascii="仿宋_GB2312" w:hAnsi="宋体" w:eastAsia="仿宋_GB2312" w:cs="仿宋_GB2312"/>
          <w:color w:val="auto"/>
          <w:spacing w:val="-6"/>
          <w:kern w:val="0"/>
          <w:sz w:val="31"/>
          <w:szCs w:val="31"/>
          <w:lang w:val="en-US" w:eastAsia="zh-CN" w:bidi="ar"/>
        </w:rPr>
        <w:t>指挥平台；加强全民应急素质能力提升建设；提升改造安全文化公园300个；建设有限空间“一险一码”平台；组织相关培训；提升83个基层物资储备库；配备100套移动便携视频会商终端，全方位提升社会应急和防灾避险能力</w:t>
      </w:r>
      <w:r>
        <w:rPr>
          <w:rFonts w:hint="eastAsia" w:ascii="仿宋_GB2312" w:hAnsi="仿宋_GB2312" w:eastAsia="仿宋_GB2312" w:cs="仿宋_GB2312"/>
          <w:color w:val="auto"/>
          <w:spacing w:val="-6"/>
          <w:kern w:val="0"/>
          <w:sz w:val="32"/>
          <w:szCs w:val="32"/>
        </w:rPr>
        <w:t>。</w:t>
      </w:r>
    </w:p>
    <w:tbl>
      <w:tblPr>
        <w:tblStyle w:val="4"/>
        <w:tblW w:w="9277"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8086"/>
        <w:gridCol w:w="683"/>
      </w:tblGrid>
      <w:tr w14:paraId="0F4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1926006A">
            <w:pPr>
              <w:spacing w:after="0"/>
              <w:jc w:val="center"/>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Cs w:val="21"/>
              </w:rPr>
              <w:t>序号</w:t>
            </w:r>
          </w:p>
        </w:tc>
        <w:tc>
          <w:tcPr>
            <w:tcW w:w="8086" w:type="dxa"/>
            <w:vAlign w:val="center"/>
          </w:tcPr>
          <w:p w14:paraId="4065E5CA">
            <w:pPr>
              <w:spacing w:after="0"/>
              <w:jc w:val="center"/>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Cs w:val="21"/>
              </w:rPr>
              <w:t>技术要求</w:t>
            </w:r>
          </w:p>
        </w:tc>
        <w:tc>
          <w:tcPr>
            <w:tcW w:w="683" w:type="dxa"/>
            <w:vAlign w:val="center"/>
          </w:tcPr>
          <w:p w14:paraId="2AF0A687">
            <w:pPr>
              <w:spacing w:after="0"/>
              <w:jc w:val="center"/>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Cs w:val="21"/>
              </w:rPr>
              <w:t>是否偏离</w:t>
            </w:r>
          </w:p>
        </w:tc>
      </w:tr>
      <w:tr w14:paraId="7DAE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center"/>
          </w:tcPr>
          <w:p w14:paraId="7C3901C7">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1</w:t>
            </w:r>
          </w:p>
        </w:tc>
        <w:tc>
          <w:tcPr>
            <w:tcW w:w="8086" w:type="dxa"/>
            <w:vAlign w:val="center"/>
          </w:tcPr>
          <w:p w14:paraId="140F881B">
            <w:pPr>
              <w:spacing w:after="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color w:val="auto"/>
                <w:szCs w:val="21"/>
              </w:rPr>
              <w:t>服务范围和内容：</w:t>
            </w:r>
            <w:r>
              <w:rPr>
                <w:rFonts w:hint="eastAsia" w:ascii="仿宋_GB2312" w:hAnsi="仿宋_GB2312" w:eastAsia="仿宋_GB2312" w:cs="仿宋_GB2312"/>
                <w:color w:val="auto"/>
                <w:szCs w:val="21"/>
              </w:rPr>
              <w:t>编制</w:t>
            </w:r>
            <w:r>
              <w:rPr>
                <w:rFonts w:hint="eastAsia" w:ascii="仿宋_GB2312" w:hAnsi="仿宋_GB2312" w:eastAsia="仿宋_GB2312" w:cs="仿宋_GB2312"/>
                <w:color w:val="auto"/>
                <w:szCs w:val="21"/>
                <w:lang w:val="en-US" w:eastAsia="zh-CN"/>
              </w:rPr>
              <w:t>2026年福建省社会应急和防灾避险能力提升工程为民办实事项目</w:t>
            </w:r>
            <w:r>
              <w:rPr>
                <w:rFonts w:hint="eastAsia" w:ascii="仿宋_GB2312" w:hAnsi="仿宋_GB2312" w:eastAsia="仿宋_GB2312" w:cs="仿宋_GB2312"/>
                <w:color w:val="auto"/>
                <w:szCs w:val="21"/>
              </w:rPr>
              <w:t>建议书、可行性研究报告暨初步设计方案</w:t>
            </w:r>
            <w:r>
              <w:rPr>
                <w:rFonts w:hint="eastAsia" w:ascii="仿宋_GB2312" w:hAnsi="仿宋_GB2312" w:eastAsia="仿宋_GB2312" w:cs="仿宋_GB2312"/>
                <w:color w:val="auto"/>
                <w:szCs w:val="21"/>
                <w:lang w:val="en-US" w:eastAsia="zh-CN"/>
              </w:rPr>
              <w:t>及相关的过</w:t>
            </w:r>
            <w:r>
              <w:rPr>
                <w:rFonts w:hint="eastAsia" w:ascii="仿宋_GB2312" w:hAnsi="仿宋_GB2312" w:eastAsia="仿宋_GB2312" w:cs="仿宋_GB2312"/>
                <w:color w:val="auto"/>
                <w:szCs w:val="21"/>
              </w:rPr>
              <w:t>程咨询服务。</w:t>
            </w:r>
          </w:p>
        </w:tc>
        <w:tc>
          <w:tcPr>
            <w:tcW w:w="683" w:type="dxa"/>
            <w:vAlign w:val="center"/>
          </w:tcPr>
          <w:p w14:paraId="3F254810">
            <w:pPr>
              <w:spacing w:after="0"/>
              <w:rPr>
                <w:rFonts w:hint="eastAsia" w:ascii="仿宋_GB2312" w:hAnsi="仿宋_GB2312" w:eastAsia="仿宋_GB2312" w:cs="仿宋_GB2312"/>
                <w:color w:val="auto"/>
                <w:kern w:val="2"/>
                <w:sz w:val="21"/>
                <w:szCs w:val="21"/>
                <w:lang w:val="en-US" w:eastAsia="zh-CN" w:bidi="ar-SA"/>
              </w:rPr>
            </w:pPr>
          </w:p>
        </w:tc>
      </w:tr>
      <w:tr w14:paraId="309C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2C3EBBB8">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2</w:t>
            </w:r>
          </w:p>
        </w:tc>
        <w:tc>
          <w:tcPr>
            <w:tcW w:w="8086" w:type="dxa"/>
            <w:vAlign w:val="center"/>
          </w:tcPr>
          <w:p w14:paraId="774B5950">
            <w:pPr>
              <w:spacing w:after="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color w:val="auto"/>
                <w:szCs w:val="21"/>
              </w:rPr>
              <w:t>项目建议书应包含：</w:t>
            </w:r>
            <w:r>
              <w:rPr>
                <w:rFonts w:hint="eastAsia" w:ascii="仿宋_GB2312" w:hAnsi="仿宋_GB2312" w:eastAsia="仿宋_GB2312" w:cs="仿宋_GB2312"/>
                <w:color w:val="auto"/>
                <w:szCs w:val="21"/>
              </w:rPr>
              <w:t>根据调研情况梳理项目建设需求</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编制项目建议书，提出框架性的总体设想，论述项目设立的必要性和可行性，内容包括项目背景、项目建设必要性和可行性、建设内容、总体方案、项目实施进度、项目建设模式和服务考核、资金安排、风险和效益分析等。</w:t>
            </w:r>
          </w:p>
        </w:tc>
        <w:tc>
          <w:tcPr>
            <w:tcW w:w="683" w:type="dxa"/>
          </w:tcPr>
          <w:p w14:paraId="273EFF65">
            <w:pPr>
              <w:spacing w:after="0"/>
              <w:jc w:val="left"/>
              <w:rPr>
                <w:rFonts w:hint="eastAsia" w:ascii="仿宋_GB2312" w:hAnsi="仿宋_GB2312" w:eastAsia="仿宋_GB2312" w:cs="仿宋_GB2312"/>
                <w:b/>
                <w:color w:val="auto"/>
                <w:sz w:val="28"/>
                <w:szCs w:val="28"/>
                <w:vertAlign w:val="baseline"/>
              </w:rPr>
            </w:pPr>
          </w:p>
        </w:tc>
      </w:tr>
      <w:tr w14:paraId="15C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277C4D11">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3</w:t>
            </w:r>
          </w:p>
        </w:tc>
        <w:tc>
          <w:tcPr>
            <w:tcW w:w="8086" w:type="dxa"/>
            <w:vAlign w:val="center"/>
          </w:tcPr>
          <w:p w14:paraId="6D0088D6">
            <w:pPr>
              <w:spacing w:after="0"/>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b/>
                <w:color w:val="auto"/>
                <w:szCs w:val="21"/>
              </w:rPr>
              <w:t>可行性研究报告暨初步设计方案应包含：</w:t>
            </w:r>
            <w:r>
              <w:rPr>
                <w:rFonts w:hint="eastAsia" w:ascii="仿宋_GB2312" w:hAnsi="仿宋_GB2312" w:eastAsia="仿宋_GB2312" w:cs="仿宋_GB2312"/>
                <w:color w:val="auto"/>
                <w:szCs w:val="21"/>
              </w:rPr>
              <w:t>概述、项目建设背景和必要性、项目需求分析与产出方案、项目选址与要素保障、项目建设方案、项目运营方案、项目投融资与财务方案、项目影响效果分析、项目风险管控方案、研究结论及建议、附表、附图和附件</w:t>
            </w:r>
            <w:r>
              <w:rPr>
                <w:rFonts w:hint="eastAsia" w:ascii="仿宋_GB2312" w:hAnsi="仿宋_GB2312" w:eastAsia="仿宋_GB2312" w:cs="仿宋_GB2312"/>
                <w:color w:val="auto"/>
                <w:szCs w:val="21"/>
                <w:lang w:val="en-US" w:eastAsia="zh-CN"/>
              </w:rPr>
              <w:t>等章节。</w:t>
            </w:r>
          </w:p>
          <w:p w14:paraId="0D8BD355">
            <w:pPr>
              <w:spacing w:after="0"/>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建设内容包括以下8个方面：100场应急和防灾避险演练；融合提升改造应急指挥平台；加强全民应急素质能力提升建设；提升改造安全文化公园300个；建设有限空间“一险一码”平台；组织乡镇党（工）委副书记培训；提升83个基层物资储备库；配备100套移动便携视频会商终端等8个内容。针对各建设内容，需逐一调研相关部门，梳理对应的建设需求，确保需求与内容精准契合。</w:t>
            </w:r>
          </w:p>
        </w:tc>
        <w:tc>
          <w:tcPr>
            <w:tcW w:w="683" w:type="dxa"/>
          </w:tcPr>
          <w:p w14:paraId="4AB4B834">
            <w:pPr>
              <w:spacing w:after="0"/>
              <w:jc w:val="left"/>
              <w:rPr>
                <w:rFonts w:hint="eastAsia" w:ascii="仿宋_GB2312" w:hAnsi="仿宋_GB2312" w:eastAsia="仿宋_GB2312" w:cs="仿宋_GB2312"/>
                <w:b/>
                <w:color w:val="auto"/>
                <w:sz w:val="28"/>
                <w:szCs w:val="28"/>
                <w:vertAlign w:val="baseline"/>
              </w:rPr>
            </w:pPr>
          </w:p>
        </w:tc>
      </w:tr>
      <w:tr w14:paraId="49C3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3DFD5E3F">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p>
        </w:tc>
        <w:tc>
          <w:tcPr>
            <w:tcW w:w="8086" w:type="dxa"/>
            <w:vAlign w:val="center"/>
          </w:tcPr>
          <w:p w14:paraId="5E2E99BA">
            <w:pPr>
              <w:spacing w:after="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color w:val="auto"/>
                <w:szCs w:val="21"/>
              </w:rPr>
              <w:t>概算编制：</w:t>
            </w:r>
            <w:r>
              <w:rPr>
                <w:rFonts w:hint="eastAsia" w:ascii="仿宋_GB2312" w:hAnsi="仿宋_GB2312" w:eastAsia="仿宋_GB2312" w:cs="仿宋_GB2312"/>
                <w:color w:val="auto"/>
                <w:szCs w:val="21"/>
              </w:rPr>
              <w:t>在可研方案的基础上，完成项目建设概算编制工作。</w:t>
            </w:r>
          </w:p>
        </w:tc>
        <w:tc>
          <w:tcPr>
            <w:tcW w:w="683" w:type="dxa"/>
          </w:tcPr>
          <w:p w14:paraId="0D63E9E5">
            <w:pPr>
              <w:spacing w:after="0"/>
              <w:jc w:val="left"/>
              <w:rPr>
                <w:rFonts w:hint="eastAsia" w:ascii="仿宋_GB2312" w:hAnsi="仿宋_GB2312" w:eastAsia="仿宋_GB2312" w:cs="仿宋_GB2312"/>
                <w:b/>
                <w:color w:val="auto"/>
                <w:sz w:val="28"/>
                <w:szCs w:val="28"/>
                <w:vertAlign w:val="baseline"/>
              </w:rPr>
            </w:pPr>
          </w:p>
        </w:tc>
      </w:tr>
      <w:tr w14:paraId="32D4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57A9700B">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5</w:t>
            </w:r>
          </w:p>
        </w:tc>
        <w:tc>
          <w:tcPr>
            <w:tcW w:w="8086" w:type="dxa"/>
            <w:vAlign w:val="center"/>
          </w:tcPr>
          <w:p w14:paraId="192CA533">
            <w:pPr>
              <w:spacing w:after="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color w:val="auto"/>
                <w:szCs w:val="21"/>
              </w:rPr>
              <w:t>咨询服务：</w:t>
            </w:r>
            <w:r>
              <w:rPr>
                <w:rFonts w:hint="eastAsia" w:ascii="仿宋_GB2312" w:hAnsi="仿宋_GB2312" w:eastAsia="仿宋_GB2312" w:cs="仿宋_GB2312"/>
                <w:color w:val="auto"/>
                <w:szCs w:val="21"/>
              </w:rPr>
              <w:t>配合采购方</w:t>
            </w:r>
            <w:r>
              <w:rPr>
                <w:rFonts w:hint="eastAsia" w:ascii="仿宋_GB2312" w:hAnsi="仿宋_GB2312" w:eastAsia="仿宋_GB2312" w:cs="仿宋_GB2312"/>
                <w:color w:val="auto"/>
                <w:szCs w:val="21"/>
                <w:lang w:eastAsia="zh-CN"/>
              </w:rPr>
              <w:t>组织各类</w:t>
            </w:r>
            <w:r>
              <w:rPr>
                <w:rFonts w:hint="eastAsia" w:ascii="仿宋_GB2312" w:hAnsi="仿宋_GB2312" w:eastAsia="仿宋_GB2312" w:cs="仿宋_GB2312"/>
                <w:color w:val="auto"/>
                <w:szCs w:val="21"/>
              </w:rPr>
              <w:t>专家论证会、评审会</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咨询</w:t>
            </w:r>
            <w:r>
              <w:rPr>
                <w:rFonts w:hint="eastAsia" w:ascii="仿宋_GB2312" w:hAnsi="仿宋_GB2312" w:eastAsia="仿宋_GB2312" w:cs="仿宋_GB2312"/>
                <w:color w:val="auto"/>
                <w:szCs w:val="21"/>
                <w:lang w:eastAsia="zh-CN"/>
              </w:rPr>
              <w:t>会</w:t>
            </w:r>
            <w:r>
              <w:rPr>
                <w:rFonts w:hint="eastAsia" w:ascii="仿宋_GB2312" w:hAnsi="仿宋_GB2312" w:eastAsia="仿宋_GB2312" w:cs="仿宋_GB2312"/>
                <w:color w:val="auto"/>
                <w:szCs w:val="21"/>
              </w:rPr>
              <w:t>，根据</w:t>
            </w:r>
            <w:r>
              <w:rPr>
                <w:rFonts w:hint="eastAsia" w:ascii="仿宋_GB2312" w:hAnsi="仿宋_GB2312" w:eastAsia="仿宋_GB2312" w:cs="仿宋_GB2312"/>
                <w:color w:val="auto"/>
                <w:szCs w:val="21"/>
                <w:lang w:val="en-US" w:eastAsia="zh-CN"/>
              </w:rPr>
              <w:t>采购方</w:t>
            </w:r>
            <w:r>
              <w:rPr>
                <w:rFonts w:hint="eastAsia" w:ascii="仿宋_GB2312" w:hAnsi="仿宋_GB2312" w:eastAsia="仿宋_GB2312" w:cs="仿宋_GB2312"/>
                <w:color w:val="auto"/>
                <w:szCs w:val="21"/>
                <w:lang w:eastAsia="zh-CN"/>
              </w:rPr>
              <w:t>要求和</w:t>
            </w:r>
            <w:r>
              <w:rPr>
                <w:rFonts w:hint="eastAsia" w:ascii="仿宋_GB2312" w:hAnsi="仿宋_GB2312" w:eastAsia="仿宋_GB2312" w:cs="仿宋_GB2312"/>
                <w:color w:val="auto"/>
                <w:szCs w:val="21"/>
              </w:rPr>
              <w:t>专家意见提供</w:t>
            </w:r>
            <w:r>
              <w:rPr>
                <w:rFonts w:hint="eastAsia" w:ascii="仿宋_GB2312" w:hAnsi="仿宋_GB2312" w:eastAsia="仿宋_GB2312" w:cs="仿宋_GB2312"/>
                <w:color w:val="auto"/>
                <w:kern w:val="0"/>
                <w:szCs w:val="21"/>
              </w:rPr>
              <w:t>2026年福建省社会应急和防灾避险能力提升工程为民办实事项目</w:t>
            </w:r>
            <w:r>
              <w:rPr>
                <w:rFonts w:hint="eastAsia" w:ascii="仿宋_GB2312" w:hAnsi="仿宋_GB2312" w:eastAsia="仿宋_GB2312" w:cs="仿宋_GB2312"/>
                <w:color w:val="auto"/>
                <w:kern w:val="0"/>
                <w:szCs w:val="21"/>
                <w:lang w:val="en-US" w:eastAsia="zh-CN"/>
              </w:rPr>
              <w:t>相关</w:t>
            </w:r>
            <w:r>
              <w:rPr>
                <w:rFonts w:hint="eastAsia" w:ascii="仿宋_GB2312" w:hAnsi="仿宋_GB2312" w:eastAsia="仿宋_GB2312" w:cs="仿宋_GB2312"/>
                <w:color w:val="auto"/>
                <w:szCs w:val="21"/>
              </w:rPr>
              <w:t>咨询服务。</w:t>
            </w:r>
          </w:p>
        </w:tc>
        <w:tc>
          <w:tcPr>
            <w:tcW w:w="683" w:type="dxa"/>
          </w:tcPr>
          <w:p w14:paraId="606D4497">
            <w:pPr>
              <w:spacing w:after="0"/>
              <w:jc w:val="left"/>
              <w:rPr>
                <w:rFonts w:hint="eastAsia" w:ascii="仿宋_GB2312" w:hAnsi="仿宋_GB2312" w:eastAsia="仿宋_GB2312" w:cs="仿宋_GB2312"/>
                <w:b/>
                <w:color w:val="auto"/>
                <w:sz w:val="28"/>
                <w:szCs w:val="28"/>
                <w:vertAlign w:val="baseline"/>
              </w:rPr>
            </w:pPr>
          </w:p>
        </w:tc>
      </w:tr>
      <w:tr w14:paraId="17A4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5630D0CD">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6</w:t>
            </w:r>
          </w:p>
        </w:tc>
        <w:tc>
          <w:tcPr>
            <w:tcW w:w="8086" w:type="dxa"/>
            <w:vAlign w:val="center"/>
          </w:tcPr>
          <w:p w14:paraId="4A16F021">
            <w:pPr>
              <w:spacing w:after="0"/>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Cs w:val="21"/>
              </w:rPr>
              <w:t>资质要求：</w:t>
            </w:r>
            <w:r>
              <w:rPr>
                <w:rFonts w:hint="eastAsia" w:ascii="仿宋_GB2312" w:hAnsi="仿宋_GB2312" w:eastAsia="仿宋_GB2312" w:cs="仿宋_GB2312"/>
                <w:color w:val="auto"/>
                <w:szCs w:val="21"/>
              </w:rPr>
              <w:t>供应商应按照国家发改委《工程咨询行业管理办法》，结合本项目编制内容和特点，提供在全国投资项目在线审批监管平台（网址：http://www.tzxm.gov.cn/）备案审核通过的，咨询专业范围应至少包含“电子、信息工程（含通信、广电、信息化）”的证明材料。投标人应在投标文件中提供在该平台上查询结果（须体现咨询专业范围）的完整页面打印件或截图并标注网址。</w:t>
            </w:r>
          </w:p>
        </w:tc>
        <w:tc>
          <w:tcPr>
            <w:tcW w:w="683" w:type="dxa"/>
          </w:tcPr>
          <w:p w14:paraId="7DFD691A">
            <w:pPr>
              <w:spacing w:after="0"/>
              <w:jc w:val="left"/>
              <w:rPr>
                <w:rFonts w:hint="eastAsia" w:ascii="仿宋_GB2312" w:hAnsi="仿宋_GB2312" w:eastAsia="仿宋_GB2312" w:cs="仿宋_GB2312"/>
                <w:b/>
                <w:color w:val="auto"/>
                <w:sz w:val="28"/>
                <w:szCs w:val="28"/>
                <w:vertAlign w:val="baseline"/>
              </w:rPr>
            </w:pPr>
          </w:p>
        </w:tc>
      </w:tr>
      <w:tr w14:paraId="4448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69B1029C">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7</w:t>
            </w:r>
          </w:p>
        </w:tc>
        <w:tc>
          <w:tcPr>
            <w:tcW w:w="8086" w:type="dxa"/>
            <w:vAlign w:val="center"/>
          </w:tcPr>
          <w:p w14:paraId="622D684A">
            <w:pPr>
              <w:spacing w:after="0"/>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Cs w:val="21"/>
              </w:rPr>
              <w:t>项目团队：</w:t>
            </w:r>
            <w:r>
              <w:rPr>
                <w:rFonts w:hint="eastAsia" w:ascii="仿宋_GB2312" w:hAnsi="仿宋_GB2312" w:eastAsia="仿宋_GB2312" w:cs="仿宋_GB2312"/>
                <w:color w:val="auto"/>
                <w:szCs w:val="21"/>
              </w:rPr>
              <w:t>项目团队人员</w:t>
            </w:r>
            <w:r>
              <w:rPr>
                <w:rFonts w:hint="eastAsia" w:ascii="仿宋_GB2312" w:hAnsi="仿宋_GB2312" w:eastAsia="仿宋_GB2312" w:cs="仿宋_GB2312"/>
                <w:color w:val="auto"/>
                <w:szCs w:val="21"/>
                <w:lang w:eastAsia="zh-CN"/>
              </w:rPr>
              <w:t>不</w:t>
            </w:r>
            <w:r>
              <w:rPr>
                <w:rFonts w:hint="eastAsia" w:ascii="仿宋_GB2312" w:hAnsi="仿宋_GB2312" w:eastAsia="仿宋_GB2312" w:cs="仿宋_GB2312"/>
                <w:color w:val="auto"/>
                <w:szCs w:val="21"/>
              </w:rPr>
              <w:t>少</w:t>
            </w:r>
            <w:r>
              <w:rPr>
                <w:rFonts w:hint="eastAsia" w:ascii="仿宋_GB2312" w:hAnsi="仿宋_GB2312" w:eastAsia="仿宋_GB2312" w:cs="仿宋_GB2312"/>
                <w:color w:val="auto"/>
                <w:szCs w:val="21"/>
                <w:lang w:eastAsia="zh-CN"/>
              </w:rPr>
              <w:t>于</w:t>
            </w:r>
            <w:r>
              <w:rPr>
                <w:rFonts w:hint="eastAsia" w:ascii="仿宋_GB2312" w:hAnsi="仿宋_GB2312" w:eastAsia="仿宋_GB2312" w:cs="仿宋_GB2312"/>
                <w:color w:val="auto"/>
                <w:szCs w:val="21"/>
              </w:rPr>
              <w:t>4人。其中项目经理要具备高级工程师职称证书，保证项目完成。需提供项目经理职称证书复印件</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提供团队人员清单及6个月社保缴交证明</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不含开标当月</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并加盖供应商公章</w:t>
            </w:r>
            <w:r>
              <w:rPr>
                <w:rFonts w:hint="eastAsia" w:ascii="仿宋_GB2312" w:hAnsi="仿宋_GB2312" w:eastAsia="仿宋_GB2312" w:cs="仿宋_GB2312"/>
                <w:color w:val="auto"/>
                <w:szCs w:val="21"/>
                <w:lang w:eastAsia="zh-CN"/>
              </w:rPr>
              <w:t>。</w:t>
            </w:r>
          </w:p>
        </w:tc>
        <w:tc>
          <w:tcPr>
            <w:tcW w:w="683" w:type="dxa"/>
          </w:tcPr>
          <w:p w14:paraId="6727EEA4">
            <w:pPr>
              <w:spacing w:after="0"/>
              <w:jc w:val="left"/>
              <w:rPr>
                <w:rFonts w:hint="eastAsia" w:ascii="仿宋_GB2312" w:hAnsi="仿宋_GB2312" w:eastAsia="仿宋_GB2312" w:cs="仿宋_GB2312"/>
                <w:b/>
                <w:color w:val="auto"/>
                <w:sz w:val="28"/>
                <w:szCs w:val="28"/>
                <w:vertAlign w:val="baseline"/>
              </w:rPr>
            </w:pPr>
          </w:p>
        </w:tc>
      </w:tr>
      <w:tr w14:paraId="38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5650F1E0">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8</w:t>
            </w:r>
          </w:p>
        </w:tc>
        <w:tc>
          <w:tcPr>
            <w:tcW w:w="8086" w:type="dxa"/>
            <w:vAlign w:val="center"/>
          </w:tcPr>
          <w:p w14:paraId="61A7E3AB">
            <w:pPr>
              <w:spacing w:after="0"/>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Cs w:val="21"/>
              </w:rPr>
              <w:t>交付时间：</w:t>
            </w:r>
            <w:r>
              <w:rPr>
                <w:rFonts w:hint="eastAsia" w:ascii="仿宋_GB2312" w:hAnsi="仿宋_GB2312" w:eastAsia="仿宋_GB2312" w:cs="仿宋_GB2312"/>
                <w:color w:val="auto"/>
                <w:szCs w:val="21"/>
              </w:rPr>
              <w:t>中标供应商在签订合同后7</w:t>
            </w:r>
            <w:r>
              <w:rPr>
                <w:rFonts w:hint="eastAsia" w:ascii="仿宋_GB2312" w:hAnsi="仿宋_GB2312" w:eastAsia="仿宋_GB2312" w:cs="仿宋_GB2312"/>
                <w:color w:val="auto"/>
                <w:szCs w:val="21"/>
                <w:lang w:eastAsia="zh-CN"/>
              </w:rPr>
              <w:t>日</w:t>
            </w:r>
            <w:r>
              <w:rPr>
                <w:rFonts w:hint="eastAsia" w:ascii="仿宋_GB2312" w:hAnsi="仿宋_GB2312" w:eastAsia="仿宋_GB2312" w:cs="仿宋_GB2312"/>
                <w:color w:val="auto"/>
                <w:szCs w:val="21"/>
              </w:rPr>
              <w:t>内完成项目建议书，</w:t>
            </w:r>
            <w:r>
              <w:rPr>
                <w:rFonts w:hint="eastAsia" w:ascii="仿宋_GB2312" w:hAnsi="仿宋_GB2312" w:eastAsia="仿宋_GB2312" w:cs="仿宋_GB2312"/>
                <w:color w:val="auto"/>
                <w:szCs w:val="21"/>
                <w:lang w:val="en-US" w:eastAsia="zh-CN"/>
              </w:rPr>
              <w:t>15日</w:t>
            </w:r>
            <w:r>
              <w:rPr>
                <w:rFonts w:hint="eastAsia" w:ascii="仿宋_GB2312" w:hAnsi="仿宋_GB2312" w:eastAsia="仿宋_GB2312" w:cs="仿宋_GB2312"/>
                <w:color w:val="auto"/>
                <w:szCs w:val="21"/>
              </w:rPr>
              <w:t>内完成项目可行性研究报告初稿。</w:t>
            </w:r>
            <w:r>
              <w:rPr>
                <w:rFonts w:hint="eastAsia" w:ascii="仿宋_GB2312" w:hAnsi="仿宋_GB2312" w:eastAsia="仿宋_GB2312" w:cs="仿宋_GB2312"/>
                <w:color w:val="auto"/>
                <w:szCs w:val="21"/>
                <w:lang w:eastAsia="zh-CN"/>
              </w:rPr>
              <w:t>在约定时间内未能按</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eastAsia="zh-CN"/>
              </w:rPr>
              <w:t>要求提供的，</w:t>
            </w:r>
            <w:r>
              <w:rPr>
                <w:rFonts w:hint="eastAsia" w:ascii="仿宋_GB2312" w:hAnsi="仿宋_GB2312" w:eastAsia="仿宋_GB2312" w:cs="仿宋_GB2312"/>
                <w:color w:val="auto"/>
                <w:szCs w:val="21"/>
              </w:rPr>
              <w:t>采购人有权单方面解除合同</w:t>
            </w:r>
            <w:r>
              <w:rPr>
                <w:rFonts w:hint="eastAsia" w:ascii="仿宋_GB2312" w:hAnsi="仿宋_GB2312" w:eastAsia="仿宋_GB2312" w:cs="仿宋_GB2312"/>
                <w:color w:val="auto"/>
                <w:szCs w:val="21"/>
                <w:lang w:eastAsia="zh-CN"/>
              </w:rPr>
              <w:t>。</w:t>
            </w:r>
          </w:p>
        </w:tc>
        <w:tc>
          <w:tcPr>
            <w:tcW w:w="683" w:type="dxa"/>
          </w:tcPr>
          <w:p w14:paraId="23225AB5">
            <w:pPr>
              <w:spacing w:after="0"/>
              <w:jc w:val="left"/>
              <w:rPr>
                <w:rFonts w:hint="eastAsia" w:ascii="仿宋_GB2312" w:hAnsi="仿宋_GB2312" w:eastAsia="仿宋_GB2312" w:cs="仿宋_GB2312"/>
                <w:b/>
                <w:color w:val="auto"/>
                <w:sz w:val="28"/>
                <w:szCs w:val="28"/>
                <w:vertAlign w:val="baseline"/>
              </w:rPr>
            </w:pPr>
          </w:p>
        </w:tc>
      </w:tr>
      <w:tr w14:paraId="5D01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467FDEA0">
            <w:pPr>
              <w:spacing w:after="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9</w:t>
            </w:r>
          </w:p>
        </w:tc>
        <w:tc>
          <w:tcPr>
            <w:tcW w:w="8086" w:type="dxa"/>
            <w:vAlign w:val="center"/>
          </w:tcPr>
          <w:p w14:paraId="49EDAE5A">
            <w:pPr>
              <w:spacing w:after="0"/>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rPr>
              <w:t>验收</w:t>
            </w:r>
            <w:r>
              <w:rPr>
                <w:rFonts w:hint="eastAsia" w:ascii="仿宋_GB2312" w:hAnsi="仿宋_GB2312" w:eastAsia="仿宋_GB2312" w:cs="仿宋_GB2312"/>
                <w:b/>
                <w:color w:val="auto"/>
                <w:szCs w:val="21"/>
                <w:lang w:eastAsia="zh-CN"/>
              </w:rPr>
              <w:t>方式</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可行性研究报告暨初步设计方案编制完成后，由中标供应商提请书面申请验收，采购人以专家评审形式进行验收，评审通过视为验收合格。</w:t>
            </w:r>
          </w:p>
          <w:p w14:paraId="610597CE">
            <w:pPr>
              <w:spacing w:after="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可行性研究报告暨初步设计方案未通过专家评审，</w:t>
            </w:r>
            <w:r>
              <w:rPr>
                <w:rFonts w:hint="eastAsia" w:ascii="仿宋_GB2312" w:hAnsi="仿宋_GB2312" w:eastAsia="仿宋_GB2312" w:cs="仿宋_GB2312"/>
                <w:color w:val="auto"/>
                <w:szCs w:val="21"/>
                <w:lang w:val="en-US" w:eastAsia="zh-CN"/>
              </w:rPr>
              <w:t>未达到省发改委建设项目要求，</w:t>
            </w:r>
            <w:r>
              <w:rPr>
                <w:rFonts w:hint="eastAsia" w:ascii="仿宋_GB2312" w:hAnsi="仿宋_GB2312" w:eastAsia="仿宋_GB2312" w:cs="仿宋_GB2312"/>
                <w:color w:val="auto"/>
                <w:szCs w:val="21"/>
              </w:rPr>
              <w:t>中标供应商应当按照合格标准的相关要求进行调整或重整，但履行期限不予顺延。若两次评审均未通过的，采购人有权单方面解除合同，并要求中标供应商赔偿采购人损失。</w:t>
            </w:r>
          </w:p>
        </w:tc>
        <w:tc>
          <w:tcPr>
            <w:tcW w:w="683" w:type="dxa"/>
          </w:tcPr>
          <w:p w14:paraId="3863901B">
            <w:pPr>
              <w:spacing w:after="0"/>
              <w:jc w:val="left"/>
              <w:rPr>
                <w:rFonts w:hint="eastAsia" w:ascii="仿宋_GB2312" w:hAnsi="仿宋_GB2312" w:eastAsia="仿宋_GB2312" w:cs="仿宋_GB2312"/>
                <w:b/>
                <w:color w:val="auto"/>
                <w:sz w:val="28"/>
                <w:szCs w:val="28"/>
                <w:vertAlign w:val="baseline"/>
              </w:rPr>
            </w:pPr>
          </w:p>
        </w:tc>
      </w:tr>
      <w:tr w14:paraId="45D0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67EF448E">
            <w:pPr>
              <w:spacing w:after="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10</w:t>
            </w:r>
          </w:p>
        </w:tc>
        <w:tc>
          <w:tcPr>
            <w:tcW w:w="8086" w:type="dxa"/>
            <w:vAlign w:val="center"/>
          </w:tcPr>
          <w:p w14:paraId="33C04425">
            <w:pPr>
              <w:spacing w:after="0"/>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lang w:eastAsia="zh-CN"/>
              </w:rPr>
              <w:t>违约责任：</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因中标供应商原因造成采购合同无法按时签订，视为中标供应商违约。</w:t>
            </w: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在签订采购合同之后，中标供应商要求解除合同的，视为中标供应商违约。</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lang w:val="en" w:eastAsia="zh-CN"/>
              </w:rPr>
              <w:t>.</w:t>
            </w:r>
            <w:r>
              <w:rPr>
                <w:rFonts w:hint="eastAsia" w:ascii="仿宋_GB2312" w:hAnsi="仿宋_GB2312" w:eastAsia="仿宋_GB2312" w:cs="仿宋_GB2312"/>
                <w:color w:val="auto"/>
                <w:szCs w:val="21"/>
              </w:rPr>
              <w:t>中标供应商如项目无法按时交付，延期</w:t>
            </w:r>
            <w:r>
              <w:rPr>
                <w:rFonts w:hint="eastAsia" w:ascii="仿宋_GB2312" w:hAnsi="仿宋_GB2312" w:eastAsia="仿宋_GB2312" w:cs="仿宋_GB2312"/>
                <w:color w:val="auto"/>
                <w:szCs w:val="21"/>
                <w:lang w:eastAsia="zh-CN"/>
              </w:rPr>
              <w:t>按</w:t>
            </w:r>
            <w:r>
              <w:rPr>
                <w:rFonts w:hint="eastAsia" w:ascii="仿宋_GB2312" w:hAnsi="仿宋_GB2312" w:eastAsia="仿宋_GB2312" w:cs="仿宋_GB2312"/>
                <w:color w:val="auto"/>
                <w:szCs w:val="21"/>
              </w:rPr>
              <w:t>每</w:t>
            </w:r>
            <w:r>
              <w:rPr>
                <w:rFonts w:hint="eastAsia" w:ascii="仿宋_GB2312" w:hAnsi="仿宋_GB2312" w:eastAsia="仿宋_GB2312" w:cs="仿宋_GB2312"/>
                <w:color w:val="auto"/>
                <w:szCs w:val="21"/>
                <w:lang w:eastAsia="zh-CN"/>
              </w:rPr>
              <w:t>日</w:t>
            </w:r>
            <w:r>
              <w:rPr>
                <w:rFonts w:hint="eastAsia" w:ascii="仿宋_GB2312" w:hAnsi="仿宋_GB2312" w:eastAsia="仿宋_GB2312" w:cs="仿宋_GB2312"/>
                <w:color w:val="auto"/>
                <w:szCs w:val="21"/>
              </w:rPr>
              <w:t>支付赔偿金</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逾期30日以上的，</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有权解除合同</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 w:eastAsia="zh-CN"/>
              </w:rPr>
              <w:t>4.</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未履行询价文件、报价文件的规定和承诺的，视为</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违约，</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有权要求</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整改。</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未履行询价文件、报价文件的规定和承诺的三次或以上的，视为</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严重违约，</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有权解除合同，并不支付费用，导致</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损失的，</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有权要求</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赔偿。</w:t>
            </w:r>
            <w:r>
              <w:rPr>
                <w:rFonts w:hint="eastAsia" w:ascii="仿宋_GB2312" w:hAnsi="仿宋_GB2312" w:eastAsia="仿宋_GB2312" w:cs="仿宋_GB2312"/>
                <w:color w:val="auto"/>
                <w:szCs w:val="21"/>
                <w:lang w:val="en" w:eastAsia="zh-CN"/>
              </w:rPr>
              <w:t>5.</w:t>
            </w:r>
            <w:r>
              <w:rPr>
                <w:rFonts w:hint="eastAsia" w:ascii="仿宋_GB2312" w:hAnsi="仿宋_GB2312" w:eastAsia="仿宋_GB2312" w:cs="仿宋_GB2312"/>
                <w:color w:val="auto"/>
                <w:szCs w:val="21"/>
                <w:lang w:val="en-US" w:eastAsia="zh-CN"/>
              </w:rPr>
              <w:t>本项目不允许</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以任何名义和理由在成交后将成交项目进行转包、分包，在履行合同过程中如有发现，</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有权单方终止合同，并没收履约保证金。</w:t>
            </w:r>
            <w:r>
              <w:rPr>
                <w:rFonts w:hint="eastAsia" w:ascii="仿宋_GB2312" w:hAnsi="仿宋_GB2312" w:eastAsia="仿宋_GB2312" w:cs="仿宋_GB2312"/>
                <w:color w:val="auto"/>
                <w:szCs w:val="21"/>
              </w:rPr>
              <w:t>中标供应商</w:t>
            </w:r>
            <w:r>
              <w:rPr>
                <w:rFonts w:hint="eastAsia" w:ascii="仿宋_GB2312" w:hAnsi="仿宋_GB2312" w:eastAsia="仿宋_GB2312" w:cs="仿宋_GB2312"/>
                <w:color w:val="auto"/>
                <w:szCs w:val="21"/>
                <w:lang w:val="en-US" w:eastAsia="zh-CN"/>
              </w:rPr>
              <w:t>违约对</w:t>
            </w:r>
            <w:r>
              <w:rPr>
                <w:rFonts w:hint="eastAsia" w:ascii="仿宋_GB2312" w:hAnsi="仿宋_GB2312" w:eastAsia="仿宋_GB2312" w:cs="仿宋_GB2312"/>
                <w:color w:val="auto"/>
                <w:szCs w:val="21"/>
              </w:rPr>
              <w:t>采购人</w:t>
            </w:r>
            <w:r>
              <w:rPr>
                <w:rFonts w:hint="eastAsia" w:ascii="仿宋_GB2312" w:hAnsi="仿宋_GB2312" w:eastAsia="仿宋_GB2312" w:cs="仿宋_GB2312"/>
                <w:color w:val="auto"/>
                <w:szCs w:val="21"/>
                <w:lang w:val="en-US" w:eastAsia="zh-CN"/>
              </w:rPr>
              <w:t>造成影响和损失的，需另行支付相应的赔偿，并追究相关法律责任。</w:t>
            </w:r>
          </w:p>
        </w:tc>
        <w:tc>
          <w:tcPr>
            <w:tcW w:w="683" w:type="dxa"/>
          </w:tcPr>
          <w:p w14:paraId="18E640D0">
            <w:pPr>
              <w:spacing w:after="0"/>
              <w:jc w:val="left"/>
              <w:rPr>
                <w:rFonts w:hint="eastAsia" w:ascii="仿宋_GB2312" w:hAnsi="仿宋_GB2312" w:eastAsia="仿宋_GB2312" w:cs="仿宋_GB2312"/>
                <w:b/>
                <w:color w:val="auto"/>
                <w:sz w:val="28"/>
                <w:szCs w:val="28"/>
                <w:vertAlign w:val="baseline"/>
              </w:rPr>
            </w:pPr>
          </w:p>
        </w:tc>
      </w:tr>
      <w:tr w14:paraId="152B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6C7EDA13">
            <w:pPr>
              <w:spacing w:after="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11</w:t>
            </w:r>
          </w:p>
        </w:tc>
        <w:tc>
          <w:tcPr>
            <w:tcW w:w="8086" w:type="dxa"/>
            <w:vAlign w:val="center"/>
          </w:tcPr>
          <w:p w14:paraId="65BE8AED">
            <w:pPr>
              <w:spacing w:after="0"/>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lang w:eastAsia="zh-CN"/>
              </w:rPr>
              <w:t>知识产权：</w:t>
            </w:r>
            <w:r>
              <w:rPr>
                <w:rFonts w:hint="eastAsia" w:ascii="仿宋_GB2312" w:hAnsi="仿宋_GB2312" w:eastAsia="仿宋_GB2312" w:cs="仿宋_GB2312"/>
                <w:color w:val="auto"/>
                <w:szCs w:val="21"/>
              </w:rPr>
              <w:t>中标供应商提供的采购标的应符合国家知识产权法律、法规的规定且非假冒伪劣品；中标供应商还应保证采购人不受到第三方关于侵犯知识产权及专利权、商标权或工业设计权等知识产权方面的指控，任何第三方如果提出此方面指控均与采购人无关，中标供应商应与第三方交涉，并承担可能发生的一切法律责任、费用和后果。若中标供应商提供的采购标的不符合国家知识产权法律、法规的规定或被有关主管机关认定为假冒伪劣品，则中标供应商中标资格将被取消；采购人还将按照有关法律、法规和规章的规定进行处理</w:t>
            </w:r>
            <w:r>
              <w:rPr>
                <w:rFonts w:hint="eastAsia" w:ascii="仿宋_GB2312" w:hAnsi="仿宋_GB2312" w:eastAsia="仿宋_GB2312" w:cs="仿宋_GB2312"/>
                <w:color w:val="auto"/>
                <w:szCs w:val="21"/>
                <w:lang w:eastAsia="zh-CN"/>
              </w:rPr>
              <w:t>。</w:t>
            </w:r>
          </w:p>
        </w:tc>
        <w:tc>
          <w:tcPr>
            <w:tcW w:w="683" w:type="dxa"/>
          </w:tcPr>
          <w:p w14:paraId="5AA4F218">
            <w:pPr>
              <w:spacing w:after="0"/>
              <w:jc w:val="left"/>
              <w:rPr>
                <w:rFonts w:hint="eastAsia" w:ascii="仿宋_GB2312" w:hAnsi="仿宋_GB2312" w:eastAsia="仿宋_GB2312" w:cs="仿宋_GB2312"/>
                <w:b/>
                <w:color w:val="auto"/>
                <w:sz w:val="28"/>
                <w:szCs w:val="28"/>
                <w:vertAlign w:val="baseline"/>
              </w:rPr>
            </w:pPr>
          </w:p>
        </w:tc>
      </w:tr>
      <w:tr w14:paraId="57CD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7" w:type="dxa"/>
            <w:gridSpan w:val="3"/>
            <w:vAlign w:val="center"/>
          </w:tcPr>
          <w:p w14:paraId="7EE48755">
            <w:pPr>
              <w:spacing w:after="0"/>
              <w:jc w:val="center"/>
              <w:rPr>
                <w:rFonts w:hint="eastAsia" w:ascii="仿宋_GB2312" w:hAnsi="仿宋_GB2312" w:eastAsia="仿宋_GB2312" w:cs="仿宋_GB2312"/>
                <w:b/>
                <w:color w:val="auto"/>
                <w:sz w:val="28"/>
                <w:szCs w:val="28"/>
                <w:vertAlign w:val="baseline"/>
              </w:rPr>
            </w:pPr>
            <w:r>
              <w:rPr>
                <w:rFonts w:hint="eastAsia" w:ascii="仿宋_GB2312" w:hAnsi="仿宋_GB2312" w:eastAsia="仿宋_GB2312" w:cs="仿宋_GB2312"/>
                <w:b/>
                <w:bCs/>
                <w:color w:val="auto"/>
                <w:szCs w:val="21"/>
                <w:lang w:eastAsia="zh-CN"/>
              </w:rPr>
              <w:t>付款方式</w:t>
            </w:r>
          </w:p>
        </w:tc>
      </w:tr>
      <w:tr w14:paraId="3013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08" w:type="dxa"/>
            <w:vAlign w:val="center"/>
          </w:tcPr>
          <w:p w14:paraId="08E699D0">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w:t>
            </w:r>
          </w:p>
        </w:tc>
        <w:tc>
          <w:tcPr>
            <w:tcW w:w="8086" w:type="dxa"/>
            <w:vAlign w:val="center"/>
          </w:tcPr>
          <w:p w14:paraId="07827D21">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rPr>
              <w:t>履约保证金</w:t>
            </w: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color w:val="auto"/>
                <w:szCs w:val="21"/>
              </w:rPr>
              <w:t>合同签订前，中标供应商向采购人支付合同款的10%</w:t>
            </w:r>
            <w:r>
              <w:rPr>
                <w:rFonts w:hint="eastAsia" w:ascii="仿宋_GB2312" w:hAnsi="仿宋_GB2312" w:eastAsia="仿宋_GB2312" w:cs="仿宋_GB2312"/>
                <w:color w:val="auto"/>
                <w:szCs w:val="21"/>
                <w:lang w:eastAsia="zh-CN"/>
              </w:rPr>
              <w:t>为</w:t>
            </w:r>
            <w:r>
              <w:rPr>
                <w:rFonts w:hint="eastAsia" w:ascii="仿宋_GB2312" w:hAnsi="仿宋_GB2312" w:eastAsia="仿宋_GB2312" w:cs="仿宋_GB2312"/>
                <w:color w:val="auto"/>
                <w:szCs w:val="21"/>
              </w:rPr>
              <w:t>履约保证金。</w:t>
            </w:r>
          </w:p>
        </w:tc>
        <w:tc>
          <w:tcPr>
            <w:tcW w:w="683" w:type="dxa"/>
          </w:tcPr>
          <w:p w14:paraId="5C78E88D">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b/>
                <w:color w:val="auto"/>
                <w:sz w:val="28"/>
                <w:szCs w:val="28"/>
                <w:vertAlign w:val="baseline"/>
              </w:rPr>
            </w:pPr>
          </w:p>
        </w:tc>
      </w:tr>
      <w:tr w14:paraId="0B96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61093A34">
            <w:pPr>
              <w:spacing w:after="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p>
        </w:tc>
        <w:tc>
          <w:tcPr>
            <w:tcW w:w="8086" w:type="dxa"/>
            <w:vAlign w:val="top"/>
          </w:tcPr>
          <w:p w14:paraId="3AAA6AB3">
            <w:pPr>
              <w:spacing w:after="0"/>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付款方式：</w:t>
            </w:r>
            <w:r>
              <w:rPr>
                <w:rFonts w:hint="eastAsia" w:ascii="仿宋_GB2312" w:hAnsi="仿宋_GB2312" w:eastAsia="仿宋_GB2312" w:cs="仿宋_GB2312"/>
                <w:color w:val="auto"/>
                <w:szCs w:val="21"/>
              </w:rPr>
              <w:t>项目通过验收后中标供应商开具全额税务正式发票，采购人自收到中标供应商开具的税务正式发票后10个工作日内以转账方式向中标供应商支付全部合同款。</w:t>
            </w:r>
          </w:p>
        </w:tc>
        <w:tc>
          <w:tcPr>
            <w:tcW w:w="683" w:type="dxa"/>
          </w:tcPr>
          <w:p w14:paraId="7D5EB492">
            <w:pPr>
              <w:spacing w:after="0"/>
              <w:jc w:val="left"/>
              <w:rPr>
                <w:rFonts w:hint="eastAsia" w:ascii="仿宋_GB2312" w:hAnsi="仿宋_GB2312" w:eastAsia="仿宋_GB2312" w:cs="仿宋_GB2312"/>
                <w:b/>
                <w:color w:val="auto"/>
                <w:sz w:val="28"/>
                <w:szCs w:val="28"/>
                <w:vertAlign w:val="baseline"/>
              </w:rPr>
            </w:pPr>
          </w:p>
        </w:tc>
      </w:tr>
      <w:tr w14:paraId="1DD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1977BBB1">
            <w:pPr>
              <w:spacing w:after="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p>
        </w:tc>
        <w:tc>
          <w:tcPr>
            <w:tcW w:w="8086" w:type="dxa"/>
            <w:vAlign w:val="center"/>
          </w:tcPr>
          <w:p w14:paraId="356828C2">
            <w:pPr>
              <w:spacing w:after="0"/>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lang w:val="en-US" w:eastAsia="zh-CN"/>
              </w:rPr>
              <w:t>支付要求：</w:t>
            </w:r>
            <w:r>
              <w:rPr>
                <w:rFonts w:hint="eastAsia" w:ascii="仿宋_GB2312" w:hAnsi="仿宋_GB2312" w:eastAsia="仿宋_GB2312" w:cs="仿宋_GB2312"/>
                <w:b w:val="0"/>
                <w:bCs/>
                <w:color w:val="auto"/>
                <w:szCs w:val="21"/>
                <w:lang w:val="en-US" w:eastAsia="zh-CN"/>
              </w:rPr>
              <w:t>采购人支付货款前，中标供应商应当提供等额、正规、有效发票，若中标供应商未提供的，采购人有权拒付款项直至中标供应商提供符合规定及约定的有效发票。</w:t>
            </w:r>
          </w:p>
        </w:tc>
        <w:tc>
          <w:tcPr>
            <w:tcW w:w="683" w:type="dxa"/>
          </w:tcPr>
          <w:p w14:paraId="0DC65A04">
            <w:pPr>
              <w:spacing w:after="0"/>
              <w:jc w:val="left"/>
              <w:rPr>
                <w:rFonts w:hint="eastAsia" w:ascii="仿宋_GB2312" w:hAnsi="仿宋_GB2312" w:eastAsia="仿宋_GB2312" w:cs="仿宋_GB2312"/>
                <w:b/>
                <w:color w:val="auto"/>
                <w:sz w:val="28"/>
                <w:szCs w:val="28"/>
                <w:vertAlign w:val="baseline"/>
              </w:rPr>
            </w:pPr>
          </w:p>
        </w:tc>
      </w:tr>
    </w:tbl>
    <w:p w14:paraId="1C7B573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color w:val="auto"/>
          <w:sz w:val="28"/>
          <w:szCs w:val="28"/>
        </w:rPr>
      </w:pPr>
      <w:r>
        <w:rPr>
          <w:rFonts w:hint="eastAsia"/>
          <w:b/>
          <w:color w:val="auto"/>
          <w:sz w:val="28"/>
          <w:szCs w:val="28"/>
        </w:rPr>
        <w:t>注：供应商应对以上招标要求进行仔细应答，需全部无偏离，才能视为有效投标。（此应答文件应加盖单位公章</w:t>
      </w:r>
      <w:r>
        <w:rPr>
          <w:rFonts w:hint="eastAsia"/>
          <w:b/>
          <w:color w:val="auto"/>
          <w:sz w:val="28"/>
          <w:szCs w:val="28"/>
          <w:lang w:eastAsia="zh-CN"/>
        </w:rPr>
        <w:t>作为</w:t>
      </w:r>
      <w:r>
        <w:rPr>
          <w:rFonts w:hint="eastAsia"/>
          <w:b/>
          <w:color w:val="auto"/>
          <w:sz w:val="28"/>
          <w:szCs w:val="28"/>
        </w:rPr>
        <w:t>投标组成文件）</w:t>
      </w:r>
    </w:p>
    <w:p w14:paraId="097ABFC8">
      <w:pPr>
        <w:rPr>
          <w:rFonts w:hint="eastAsia" w:ascii="仿宋_GB2312" w:hAnsi="仿宋_GB2312" w:eastAsia="仿宋_GB2312" w:cs="仿宋_GB2312"/>
          <w:color w:val="auto"/>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F372B5A-2E62-43F1-ACDE-1610FE09FCA7}"/>
  </w:font>
  <w:font w:name="仿宋_GB2312">
    <w:panose1 w:val="02010609030101010101"/>
    <w:charset w:val="86"/>
    <w:family w:val="auto"/>
    <w:pitch w:val="default"/>
    <w:sig w:usb0="00000001" w:usb1="080E0000" w:usb2="00000000" w:usb3="00000000" w:csb0="00040000" w:csb1="00000000"/>
    <w:embedRegular r:id="rId2" w:fontKey="{E3AC19C1-B170-4F0B-B229-375624C88D99}"/>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0A47"/>
    <w:multiLevelType w:val="multilevel"/>
    <w:tmpl w:val="907C0A4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A0E54"/>
    <w:rsid w:val="0D090810"/>
    <w:rsid w:val="10607B05"/>
    <w:rsid w:val="19063032"/>
    <w:rsid w:val="238C2137"/>
    <w:rsid w:val="2AAA6513"/>
    <w:rsid w:val="33714BAF"/>
    <w:rsid w:val="3DFB1572"/>
    <w:rsid w:val="3E6A66F5"/>
    <w:rsid w:val="4B1405F6"/>
    <w:rsid w:val="52966B07"/>
    <w:rsid w:val="55717406"/>
    <w:rsid w:val="5E975F32"/>
    <w:rsid w:val="5F1167F0"/>
    <w:rsid w:val="5FC77254"/>
    <w:rsid w:val="601F1C99"/>
    <w:rsid w:val="66EE4DD7"/>
    <w:rsid w:val="67243167"/>
    <w:rsid w:val="6E0A23F1"/>
    <w:rsid w:val="6E2C4D1B"/>
    <w:rsid w:val="6E646681"/>
    <w:rsid w:val="6F0F1F10"/>
    <w:rsid w:val="6F3E2352"/>
    <w:rsid w:val="769F2138"/>
    <w:rsid w:val="788B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3f3c2fd3-58bf-490c-8deb-5d567ea796d6</errorID>
      <errorWord>和防灾</errorWord>
      <group>L1_Grammar</group>
      <groupName>语法问题</groupName>
      <ability>L2_Order</ability>
      <abilityName>语序不当</abilityName>
      <candidateList>
        <item>防灾和</item>
      </candidateList>
      <explain>句子可能没有遵循时空、逻辑顺序，或者介词、关联词等位置不当。</explain>
      <paraID>3716D2C8</paraID>
      <start>12</start>
      <end>15</end>
      <status>unmodified</status>
      <modifiedWord/>
      <trackRevisions>false</trackRevisions>
    </reviewItem>
    <reviewItem>
      <errorID>085c2d02-e183-4433-94e4-f1ed64fc00f2</errorID>
      <errorWord>,</errorWord>
      <group>L1_Format</group>
      <groupName>格式问题</groupName>
      <ability>L2_HalfPunc</ability>
      <abilityName>全半角检查</abilityName>
      <candidateList>
        <item>，</item>
      </candidateList>
      <explain>文本全半角错误。</explain>
      <paraID>774B5950</paraID>
      <start>23</start>
      <end>24</end>
      <status>modified</status>
      <modifiedWord>，</modifiedWord>
      <trackRevisions>false</trackRevisions>
    </reviewItem>
    <reviewItem>
      <errorID>36ee6e6f-cc0b-4bec-bc1e-536c42d9f10b</errorID>
      <errorWord>各</errorWord>
      <group>L1_Word</group>
      <groupName>字词问题</groupName>
      <ability>L2_Typo</ability>
      <abilityName>字词错误</abilityName>
      <candidateList>
        <item>各项</item>
      </candidateList>
      <explain/>
      <paraID> D8BD355</paraID>
      <start>156</start>
      <end>157</end>
      <status>unmodified</status>
      <modifiedWord/>
      <trackRevisions>false</trackRevisions>
    </reviewItem>
    <reviewItem>
      <errorID>24b623e3-e7e2-4ffc-abe4-c129a22a9b5f</errorID>
      <errorWord>国家发改委</errorWord>
      <group>L1_Knowledge</group>
      <groupName>知识性问题</groupName>
      <ability>L2_Knowledge</ability>
      <abilityName>其他知识</abilityName>
      <candidateList>
        <item>国家发展改革委</item>
      </candidateList>
      <explain/>
      <paraID>4A16F021</paraID>
      <start>11</start>
      <end>16</end>
      <status>unmodified</status>
      <modifiedWord/>
      <trackRevisions>false</trackRevisions>
    </reviewItem>
    <reviewItem>
      <errorID>613c1cb1-c61b-48bd-b948-360321fe9ff9</errorID>
      <errorWord>法律、法规</errorWord>
      <group>L1_Word</group>
      <groupName>字词问题</groupName>
      <ability>L2_Typo</ability>
      <abilityName>字词错误</abilityName>
      <candidateList>
        <item>法律法规</item>
      </candidateList>
      <explain/>
      <paraID>65BE8AED</paraID>
      <start>26</start>
      <end>31</end>
      <status>unmodified</status>
      <modifiedWord/>
      <trackRevisions>false</trackRevisions>
    </reviewItem>
    <reviewItem>
      <errorID>9f242462-58f2-49f3-891e-5ce848594294</errorID>
      <errorWord>法律、法规</errorWord>
      <group>L1_Word</group>
      <groupName>字词问题</groupName>
      <ability>L2_Typo</ability>
      <abilityName>字词错误</abilityName>
      <candidateList>
        <item>法律法规</item>
      </candidateList>
      <explain/>
      <paraID>65BE8AED</paraID>
      <start>171</start>
      <end>176</end>
      <status>unmodified</status>
      <modifiedWord/>
      <trackRevisions>false</trackRevisions>
    </reviewItem>
    <reviewItem>
      <errorID>c255ad99-de75-4b07-8625-4e013f17ebd4</errorID>
      <errorWord>法律、法规</errorWord>
      <group>L1_Word</group>
      <groupName>字词问题</groupName>
      <ability>L2_Typo</ability>
      <abilityName>字词错误</abilityName>
      <candidateList>
        <item>法律法规</item>
      </candidateList>
      <explain/>
      <paraID>65BE8AED</paraID>
      <start>220</start>
      <end>225</end>
      <status>unmodified</status>
      <modifiedWord/>
      <trackRevisions>false</trackRevisions>
    </reviewItem>
    <reviewItem>
      <errorID>ee0733ba-15a0-4d0a-9464-db4e133e9eda</errorID>
      <errorWord>做为</errorWord>
      <group>L1_Word</group>
      <groupName>字词问题</groupName>
      <ability>L2_Typo</ability>
      <abilityName>字词错误</abilityName>
      <candidateList>
        <item>作为</item>
      </candidateList>
      <explain>存在发音相同字词的误用。</explain>
      <paraID>1C7B5737</paraID>
      <start>49</start>
      <end>51</end>
      <status>modified</status>
      <modifiedWord>作为</modifiedWord>
      <trackRevisions>false</trackRevisions>
    </reviewItem>
    <reviewItem>
      <errorID>0abc7981-91e8-4051-875c-ad00b5af7690</errorID>
      <errorWord>我</errorWord>
      <group>L1_Grammar</group>
      <groupName>语法问题</groupName>
      <ability>L2_Illogical</ability>
      <abilityName>不合逻辑</abilityName>
      <candidateList>
        <item>采购</item>
      </candidateList>
      <explain>句子中可能存在因果关系错误、自相矛盾、概念误用、主客倒置、否定不当、前后缺乏呼应等问题。</explain>
      <paraID>1986B0C5</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65587d74-4767-49fa-a2fa-ad2ccbc142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3308</Words>
  <Characters>3420</Characters>
  <Lines>0</Lines>
  <Paragraphs>0</Paragraphs>
  <TotalTime>151</TotalTime>
  <ScaleCrop>false</ScaleCrop>
  <LinksUpToDate>false</LinksUpToDate>
  <CharactersWithSpaces>3550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2026-02-13T00:39:00Z</dcterms:created>
  <dc:creator>11430</dc:creator>
  <cp:lastModifiedBy>许威</cp:lastModifiedBy>
  <cp:lastPrinted>2026-02-24T06:40:00Z</cp:lastPrinted>
  <dcterms:modified xsi:type="dcterms:W3CDTF">2026-02-25T06:57:52Z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eyJoZGlkIjoiM2UyMzkwMWUyYmY0ZmRjYzk3NTcxNzAxNzE5NWJlZmYiLCJ1c2VySWQiOiIzNDIwODYyNDkifQ==</vt:lpwstr>
  </property>
  <property fmtid="{D5CDD505-2E9C-101B-9397-08002B2CF9AE}" pid="4" name="ICV">
    <vt:lpwstr>E3EDF937D83E4F069C39776095FD3DB6_13</vt:lpwstr>
  </property>
</Properties>
</file>