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福建省应急管理厅办公环境绿化保障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服务项目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报价单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报价供应商：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</w:rPr>
        <w:t xml:space="preserve">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一、报价表</w:t>
      </w:r>
    </w:p>
    <w:tbl>
      <w:tblPr>
        <w:tblStyle w:val="5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039"/>
        <w:gridCol w:w="1080"/>
        <w:gridCol w:w="3270"/>
        <w:gridCol w:w="705"/>
        <w:gridCol w:w="70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号</w:t>
            </w:r>
          </w:p>
        </w:tc>
        <w:tc>
          <w:tcPr>
            <w:tcW w:w="10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货物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10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品牌型号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规格技术指标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122" w:leftChars="-38" w:right="-205" w:rightChars="-64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数量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right="-163" w:rightChars="-51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最高限价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  <w:t>/月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厅公共区域、省应急指挥中心室内外、部分办公室花卉租摆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千年木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(2)千年木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(3)蓬径≥50cm 自然高≥14.5cm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83</w:t>
            </w:r>
            <w:r>
              <w:rPr>
                <w:rFonts w:hint="eastAsia" w:ascii="仿宋_GB2312" w:hAnsi="仿宋_GB2312" w:cs="仿宋_GB2312"/>
                <w:color w:val="00000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3元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吉姆蕨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(2)吉姆蕨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(3)冠幅≥50cm 高度≥50cm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巴西美人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(2)巴西美人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(3)冠幅≥43cm 高度≥50cm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天堂鸟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(2)天堂鸟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(3)冠幅≥95cm 高度≥170cm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龟背竹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(2)龟背竹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(3)冠幅≥65cm 高度≥90cm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蝴蝶兰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(2)蝴蝶兰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(3)冠幅≥45cm 高度≥70cm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细级铁加盒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(2)细级铁加盒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(3)冠幅≥45cm 高度≥65cm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散尾葵（特大）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(2)散尾葵（特大）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(3)冠幅≥135cm 高度≥235cm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富贵树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(2)富贵树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(3)冠幅≥130cm 高度≥200cm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造型黄金榕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(2)造型黄金榕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(3)冠幅≥80cm 高度≥175cm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万年麻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(2)万年麻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(3)冠幅≥80cm 高度≥95cm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塔型金叶女贞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(2)塔型金叶女贞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(3)冠幅≥70cm 高度≥120cm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洒金变叶木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(2)洒金变叶木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(3)冠幅≥35cm 高度≥50cm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美丽针葵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(2)美丽针葵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(3)冠幅≥90cm 高度≥110cm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冬青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(2)冬青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(3)冠幅≥70cm 高度≥100cm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龙血树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(2)龙血树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(3)冠幅≥70cm 高度≥175cm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绿宝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(2)绿宝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(3)冠幅≥60cm 高度≥95cm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绿宝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(2)绿宝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(3)冠幅≥70cm 高度≥115cm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夏威夷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(2)夏威夷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(3)冠幅≥50cm 高度≥70cm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也门铁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(2)也门铁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(3)冠幅≥58cm 高度≥70cm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彩叶草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(2)彩叶草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(3)冠幅≥35cm 高度≥45cm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紫牡丹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(2)紫牡丹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(3)冠幅≥26cm 高度≥30cm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杜娟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(2)杜娟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(3)冠幅≥25cm 高度≥30cm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茶花(赤丹）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(2)茶花(赤丹）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(3)冠幅≥90cm 高度≥120cm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茶花(香茶）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(2)茶花(香茶）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(3)冠幅≥70cm 高度≥100cm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幸福树（造型）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(2)幸福树（造型）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(3)冠幅≥85cm 高度≥165cm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孔雀木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(2)孔雀木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(3)冠幅≥80cm 高度≥110cm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绿苔柱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(2)绿苔柱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(3)冠幅≥80cm 高度≥150cm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兰花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(2)兰花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(3)冠幅≥30cm 高度≥45cm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四季茶花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(2)四季茶花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(3)冠幅≥35cm 高度≥60cm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天堂鸟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(2)天堂鸟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(3)冠幅≥95cm 高度≥160cm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发财树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(2)发财树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(3)冠幅≥90cm 高度≥170cm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红掌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(2)红掌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(3)冠幅≥33cm 高度≥45cm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黑金刚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(2)黑金刚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(3)冠幅≥70cm 高度≥110cm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天堂鸟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(2)天堂鸟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(3)冠幅≥95cm 高度≥160cm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幸福树(造型)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(2)幸福树(造型)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(3)冠幅≥60cm 高度≥150cm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三角梅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(2)三角梅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(3)冠幅≥35cm 高度≥50cm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杜娟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(2)杜娟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(3)冠幅≥35cm 高度≥30cm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天堂鸟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(2)天堂鸟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(3)冠幅≥65cm 高度≥70cm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茶花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(2)茶花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(3)冠幅≥45cm 高度≥60cm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水培绿苔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(1)养护周期12个月(2)水培绿苔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(3)冠幅≥20cm 高度≥23cm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一品红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(2)一品红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(3)冠幅≥30cm 高度≥35cm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年桔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(2)年桔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(3)冠幅≥100cm 高度≥180cm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绿萝柱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(2)绿萝柱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(3)冠幅≥60cm 高度≥150cm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花叶洒金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(2)花叶洒金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(3)冠幅≥35cm 高度≥50cm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杜鹃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(2)杜鹃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(3)冠幅≥15cm 高度≥25cm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彩叶草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(2)彩叶草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(3)冠幅≥35cm 高度≥40cm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大茶花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(2)大茶花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(3)冠幅≥65cm 高度≥90cm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49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罗汉松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(2)罗汉松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(3)冠幅≥70cm 高度≥170cm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50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一品红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(2)一品红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(3)冠幅≥25cm 高度≥40cm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海棠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(2)海棠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(3)冠幅≥25cm 高度≥40cm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52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大三角梅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(2)大三角梅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(3)冠幅≥60cm 高度≥180cm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53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三角梅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(2)三角梅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(3)冠幅≥50cm 高度≥120cm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富贵籽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(2)富贵籽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(3)冠幅≥25cm 高度≥40cm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小茶花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(2)小茶花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(3)冠幅≥40cm 高度≥90cm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绣球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(1)养护周期12个月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(2)绣球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(3)冠幅≥35cm 高度≥40cm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57</w:t>
            </w:r>
          </w:p>
        </w:tc>
        <w:tc>
          <w:tcPr>
            <w:tcW w:w="10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省应急指挥中心室外及部分办公室养护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千年木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蓬径≥50cm 自然高≥150cm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鹤望兰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蓬径≥50cm 自然高≥150cm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59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小天使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冠幅≥50cm 高度≥50cm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黄杨球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冠幅≥43cm 高度≥100cm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幸福树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冠幅≥60cm 高度≥150cm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花叶洒金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冠幅≥35cm 高度≥50cm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63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厥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冠幅≥30cm 高度≥30cm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64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三角梅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冠幅≥43cm 高度≥100cm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65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变叶木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冠幅≥25cm 高度≥40cm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66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长春花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冠幅≥15cm 高度≥30cm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67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凤仙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冠幅≥15cm 高度≥30cm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68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赤壁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冠幅≥15cm 高度≥30cm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69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夏瑾</w:t>
            </w:r>
          </w:p>
        </w:tc>
        <w:tc>
          <w:tcPr>
            <w:tcW w:w="327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冠幅≥15cm 高度≥30cm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处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7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更换、浇水、修剪打草、施肥、乔木灌木养护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71</w:t>
            </w:r>
          </w:p>
        </w:tc>
        <w:tc>
          <w:tcPr>
            <w:tcW w:w="10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7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部分办公室阳台花草修剪、养护</w:t>
            </w:r>
          </w:p>
        </w:tc>
        <w:tc>
          <w:tcPr>
            <w:tcW w:w="11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72</w:t>
            </w:r>
          </w:p>
        </w:tc>
        <w:tc>
          <w:tcPr>
            <w:tcW w:w="67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总价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243" w:leftChars="76" w:firstLine="320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应包含：上述货物以及相关税费等一切费用。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报价超过最高限价的，视为无效报价。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2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b/>
          <w:bCs/>
          <w:color w:val="000000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元</w:t>
      </w:r>
      <w:r>
        <w:rPr>
          <w:rFonts w:hint="default" w:ascii="仿宋_GB2312" w:hAnsi="仿宋_GB2312" w:cs="仿宋_GB2312"/>
          <w:color w:val="000000"/>
          <w:sz w:val="32"/>
          <w:szCs w:val="32"/>
          <w:lang w:val="en"/>
        </w:rPr>
        <w:t>/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（大写）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600" w:firstLineChars="5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元</w:t>
      </w:r>
      <w:r>
        <w:rPr>
          <w:rFonts w:hint="default" w:ascii="仿宋_GB2312" w:hAnsi="仿宋_GB2312" w:cs="仿宋_GB2312"/>
          <w:color w:val="000000"/>
          <w:sz w:val="32"/>
          <w:szCs w:val="32"/>
          <w:lang w:val="en"/>
        </w:rPr>
        <w:t>/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（小写）</w:t>
      </w:r>
    </w:p>
    <w:p>
      <w:pPr>
        <w:rPr>
          <w:color w:val="000000"/>
        </w:rPr>
      </w:pPr>
      <w:r>
        <w:rPr>
          <w:color w:val="000000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1D"/>
    <w:rsid w:val="00197AAF"/>
    <w:rsid w:val="002A5720"/>
    <w:rsid w:val="002B30B9"/>
    <w:rsid w:val="003657A6"/>
    <w:rsid w:val="003A37FE"/>
    <w:rsid w:val="004F7292"/>
    <w:rsid w:val="0055401D"/>
    <w:rsid w:val="00602672"/>
    <w:rsid w:val="00804152"/>
    <w:rsid w:val="00CD3C9C"/>
    <w:rsid w:val="00D674CC"/>
    <w:rsid w:val="12F0537E"/>
    <w:rsid w:val="249B48D4"/>
    <w:rsid w:val="3BFDFE7E"/>
    <w:rsid w:val="4F7C77D2"/>
    <w:rsid w:val="7DF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szCs w:val="20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Calibri" w:hAnsi="Calibri" w:eastAsia="仿宋_GB2312" w:cs="Times New Roman"/>
      <w:sz w:val="18"/>
      <w:szCs w:val="18"/>
    </w:rPr>
  </w:style>
  <w:style w:type="character" w:customStyle="1" w:styleId="8">
    <w:name w:val="页脚 Char"/>
    <w:basedOn w:val="6"/>
    <w:link w:val="4"/>
    <w:semiHidden/>
    <w:qFormat/>
    <w:uiPriority w:val="99"/>
    <w:rPr>
      <w:rFonts w:ascii="Calibri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267</Characters>
  <Lines>2</Lines>
  <Paragraphs>1</Paragraphs>
  <TotalTime>0</TotalTime>
  <ScaleCrop>false</ScaleCrop>
  <LinksUpToDate>false</LinksUpToDate>
  <CharactersWithSpaces>312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2022-01-18T09:22:00Z</dcterms:created>
  <dc:creator>Administrator</dc:creator>
  <cp:lastModifiedBy>张冠华</cp:lastModifiedBy>
  <dcterms:modified xsi:type="dcterms:W3CDTF">2026-07-15T15:36:47Z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