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pacing w:val="-6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福建省第一届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危险化学品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应急救援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技术竞赛规则</w:t>
      </w:r>
    </w:p>
    <w:p>
      <w:pPr>
        <w:spacing w:before="110" w:line="360" w:lineRule="auto"/>
        <w:ind w:left="316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第一章</w:t>
      </w:r>
      <w:r>
        <w:rPr>
          <w:rFonts w:ascii="黑体" w:hAnsi="黑体" w:eastAsia="黑体" w:cs="黑体"/>
          <w:spacing w:val="52"/>
          <w:sz w:val="28"/>
          <w:szCs w:val="28"/>
        </w:rPr>
        <w:t xml:space="preserve">  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总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spacing w:val="-5"/>
          <w:sz w:val="28"/>
          <w:szCs w:val="28"/>
        </w:rPr>
      </w:pPr>
      <w:r>
        <w:rPr>
          <w:rFonts w:hint="eastAsia"/>
          <w:spacing w:val="11"/>
          <w:sz w:val="28"/>
          <w:szCs w:val="28"/>
          <w:lang w:val="en-US" w:eastAsia="zh-CN"/>
        </w:rPr>
        <w:t>一、</w:t>
      </w:r>
      <w:r>
        <w:rPr>
          <w:spacing w:val="11"/>
          <w:sz w:val="28"/>
          <w:szCs w:val="28"/>
        </w:rPr>
        <w:t>为规范第</w:t>
      </w:r>
      <w:r>
        <w:rPr>
          <w:rFonts w:hint="eastAsia"/>
          <w:spacing w:val="11"/>
          <w:sz w:val="28"/>
          <w:szCs w:val="28"/>
          <w:lang w:val="en-US" w:eastAsia="zh-CN"/>
        </w:rPr>
        <w:t>一</w:t>
      </w:r>
      <w:r>
        <w:rPr>
          <w:spacing w:val="11"/>
          <w:sz w:val="28"/>
          <w:szCs w:val="28"/>
        </w:rPr>
        <w:t>届</w:t>
      </w:r>
      <w:r>
        <w:rPr>
          <w:rFonts w:hint="eastAsia"/>
          <w:spacing w:val="11"/>
          <w:sz w:val="28"/>
          <w:szCs w:val="28"/>
          <w:lang w:val="en-US" w:eastAsia="zh-CN"/>
        </w:rPr>
        <w:t>福建省</w:t>
      </w:r>
      <w:r>
        <w:rPr>
          <w:spacing w:val="11"/>
          <w:sz w:val="28"/>
          <w:szCs w:val="28"/>
        </w:rPr>
        <w:t>危险化学品安全生产应急救援</w:t>
      </w:r>
      <w:r>
        <w:rPr>
          <w:spacing w:val="4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技术竞赛(以下简称竞赛)工作，通过竞赛进一步提高</w:t>
      </w:r>
      <w:r>
        <w:rPr>
          <w:rFonts w:hint="eastAsia"/>
          <w:spacing w:val="23"/>
          <w:sz w:val="28"/>
          <w:szCs w:val="28"/>
          <w:lang w:val="en-US" w:eastAsia="zh-CN"/>
        </w:rPr>
        <w:t>福建省</w:t>
      </w:r>
      <w:r>
        <w:rPr>
          <w:spacing w:val="23"/>
          <w:sz w:val="28"/>
          <w:szCs w:val="28"/>
        </w:rPr>
        <w:t>危</w:t>
      </w:r>
      <w:r>
        <w:rPr>
          <w:spacing w:val="11"/>
          <w:sz w:val="28"/>
          <w:szCs w:val="28"/>
        </w:rPr>
        <w:t>险化学品专业应急救援队伍技战术水平和应急</w:t>
      </w:r>
      <w:r>
        <w:rPr>
          <w:spacing w:val="10"/>
          <w:sz w:val="28"/>
          <w:szCs w:val="28"/>
        </w:rPr>
        <w:t>处置能力，制定</w:t>
      </w:r>
      <w:r>
        <w:rPr>
          <w:spacing w:val="-5"/>
          <w:sz w:val="28"/>
          <w:szCs w:val="28"/>
        </w:rPr>
        <w:t>本规则。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spacing w:val="4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pacing w:val="11"/>
          <w:sz w:val="28"/>
          <w:szCs w:val="28"/>
          <w:lang w:val="en-US" w:eastAsia="zh-CN"/>
        </w:rPr>
        <w:t>二、</w:t>
      </w:r>
      <w:r>
        <w:rPr>
          <w:spacing w:val="11"/>
          <w:sz w:val="28"/>
          <w:szCs w:val="28"/>
        </w:rPr>
        <w:t>竞赛坚持贴近实战、科学专业、公平规范、</w:t>
      </w:r>
      <w:r>
        <w:rPr>
          <w:spacing w:val="10"/>
          <w:sz w:val="28"/>
          <w:szCs w:val="28"/>
        </w:rPr>
        <w:t>创新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办赛的原则，强化体能、突出技能、引入智能，充分体现安全</w:t>
      </w:r>
      <w:r>
        <w:rPr>
          <w:spacing w:val="1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生产应急救援的科学性、技术性。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pacing w:val="11"/>
          <w:sz w:val="28"/>
          <w:szCs w:val="28"/>
        </w:rPr>
      </w:pPr>
      <w:r>
        <w:rPr>
          <w:rFonts w:hint="eastAsia"/>
          <w:spacing w:val="10"/>
          <w:sz w:val="28"/>
          <w:szCs w:val="28"/>
          <w:lang w:val="en-US" w:eastAsia="zh-CN"/>
        </w:rPr>
        <w:t>三、</w:t>
      </w:r>
      <w:r>
        <w:rPr>
          <w:spacing w:val="10"/>
          <w:sz w:val="28"/>
          <w:szCs w:val="28"/>
        </w:rPr>
        <w:t>竞赛分以危</w:t>
      </w:r>
      <w:r>
        <w:rPr>
          <w:spacing w:val="9"/>
          <w:sz w:val="28"/>
          <w:szCs w:val="28"/>
        </w:rPr>
        <w:t>险化学品泄漏、火灾事故处置为主要内容，设置</w:t>
      </w:r>
      <w:r>
        <w:rPr>
          <w:rFonts w:hint="eastAsia"/>
          <w:spacing w:val="9"/>
          <w:sz w:val="28"/>
          <w:szCs w:val="28"/>
          <w:lang w:val="en-US" w:eastAsia="zh-CN"/>
        </w:rPr>
        <w:t>3</w:t>
      </w:r>
      <w:r>
        <w:rPr>
          <w:spacing w:val="9"/>
          <w:sz w:val="28"/>
          <w:szCs w:val="28"/>
        </w:rPr>
        <w:t>个个</w:t>
      </w:r>
      <w:r>
        <w:rPr>
          <w:spacing w:val="8"/>
          <w:sz w:val="28"/>
          <w:szCs w:val="28"/>
        </w:rPr>
        <w:t>人项目，</w:t>
      </w:r>
      <w:r>
        <w:rPr>
          <w:spacing w:val="22"/>
          <w:sz w:val="28"/>
          <w:szCs w:val="28"/>
        </w:rPr>
        <w:t>包括：专业基础(理论考试、个人综合体能)、单兵真火抢险</w:t>
      </w:r>
      <w:r>
        <w:rPr>
          <w:spacing w:val="10"/>
          <w:sz w:val="28"/>
          <w:szCs w:val="28"/>
        </w:rPr>
        <w:t>救援、</w:t>
      </w:r>
      <w:r>
        <w:rPr>
          <w:spacing w:val="5"/>
          <w:sz w:val="28"/>
          <w:szCs w:val="28"/>
        </w:rPr>
        <w:t>；</w:t>
      </w:r>
      <w:r>
        <w:rPr>
          <w:rFonts w:hint="eastAsia"/>
          <w:spacing w:val="5"/>
          <w:sz w:val="28"/>
          <w:szCs w:val="28"/>
          <w:lang w:val="en-US" w:eastAsia="zh-CN"/>
        </w:rPr>
        <w:t>3</w:t>
      </w:r>
      <w:r>
        <w:rPr>
          <w:spacing w:val="5"/>
          <w:sz w:val="28"/>
          <w:szCs w:val="28"/>
        </w:rPr>
        <w:t>个团体项目，包括：危险化学品工艺管线带压堵</w:t>
      </w:r>
      <w:r>
        <w:rPr>
          <w:spacing w:val="4"/>
          <w:sz w:val="28"/>
          <w:szCs w:val="28"/>
        </w:rPr>
        <w:t>漏、危险</w:t>
      </w:r>
      <w:r>
        <w:rPr>
          <w:spacing w:val="11"/>
          <w:sz w:val="28"/>
          <w:szCs w:val="28"/>
        </w:rPr>
        <w:t>化学品运输槽车泄漏处置</w:t>
      </w:r>
      <w:r>
        <w:rPr>
          <w:rFonts w:hint="eastAsia"/>
          <w:spacing w:val="11"/>
          <w:sz w:val="28"/>
          <w:szCs w:val="28"/>
          <w:lang w:eastAsia="zh-CN"/>
        </w:rPr>
        <w:t>、</w:t>
      </w:r>
      <w:r>
        <w:rPr>
          <w:rFonts w:hint="eastAsia"/>
          <w:spacing w:val="11"/>
          <w:sz w:val="28"/>
          <w:szCs w:val="28"/>
          <w:lang w:val="en-US" w:eastAsia="zh-CN"/>
        </w:rPr>
        <w:t>无人机侦察，灭火机器人</w:t>
      </w:r>
      <w:r>
        <w:rPr>
          <w:rFonts w:hint="eastAsia"/>
          <w:spacing w:val="11"/>
          <w:sz w:val="28"/>
          <w:szCs w:val="28"/>
        </w:rPr>
        <w:t>扑救</w:t>
      </w:r>
      <w:r>
        <w:rPr>
          <w:rFonts w:hint="eastAsia"/>
          <w:spacing w:val="11"/>
          <w:sz w:val="28"/>
          <w:szCs w:val="28"/>
          <w:lang w:val="en-US" w:eastAsia="zh-CN"/>
        </w:rPr>
        <w:t>装置塔顶</w:t>
      </w:r>
      <w:r>
        <w:rPr>
          <w:rFonts w:hint="eastAsia"/>
          <w:spacing w:val="11"/>
          <w:sz w:val="28"/>
          <w:szCs w:val="28"/>
        </w:rPr>
        <w:t>火灾。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4" w:firstLineChars="900"/>
        <w:jc w:val="both"/>
        <w:textAlignment w:val="auto"/>
        <w:rPr>
          <w:rFonts w:ascii="黑体" w:hAnsi="黑体" w:eastAsia="黑体" w:cs="黑体"/>
          <w:b/>
          <w:bCs/>
          <w:spacing w:val="33"/>
          <w:sz w:val="28"/>
          <w:szCs w:val="28"/>
        </w:rPr>
      </w:pPr>
      <w:r>
        <w:rPr>
          <w:rFonts w:ascii="黑体" w:hAnsi="黑体" w:eastAsia="黑体" w:cs="黑体"/>
          <w:b/>
          <w:bCs/>
          <w:spacing w:val="33"/>
          <w:sz w:val="28"/>
          <w:szCs w:val="28"/>
        </w:rPr>
        <w:t>第二章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   </w:t>
      </w:r>
      <w:r>
        <w:rPr>
          <w:rFonts w:ascii="黑体" w:hAnsi="黑体" w:eastAsia="黑体" w:cs="黑体"/>
          <w:b/>
          <w:bCs/>
          <w:spacing w:val="33"/>
          <w:sz w:val="28"/>
          <w:szCs w:val="28"/>
        </w:rPr>
        <w:t>参赛规则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left"/>
        <w:textAlignment w:val="auto"/>
        <w:rPr>
          <w:rFonts w:hint="eastAsia"/>
          <w:color w:val="FF000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11"/>
          <w:sz w:val="28"/>
          <w:szCs w:val="28"/>
          <w:lang w:val="en-US" w:eastAsia="zh-CN"/>
        </w:rPr>
        <w:t>一、</w:t>
      </w:r>
      <w:r>
        <w:rPr>
          <w:color w:val="000000"/>
          <w:spacing w:val="11"/>
          <w:sz w:val="28"/>
          <w:szCs w:val="28"/>
        </w:rPr>
        <w:t>各</w:t>
      </w:r>
      <w:r>
        <w:rPr>
          <w:rFonts w:hint="eastAsia"/>
          <w:color w:val="000000"/>
          <w:spacing w:val="11"/>
          <w:sz w:val="28"/>
          <w:szCs w:val="28"/>
          <w:lang w:val="en-US" w:eastAsia="zh-CN"/>
        </w:rPr>
        <w:t>市</w:t>
      </w:r>
      <w:r>
        <w:rPr>
          <w:color w:val="000000"/>
          <w:spacing w:val="11"/>
          <w:sz w:val="28"/>
          <w:szCs w:val="28"/>
        </w:rPr>
        <w:t>级单位负责组织选拔本地区参赛代表队。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" w:firstLineChars="200"/>
        <w:jc w:val="left"/>
        <w:textAlignment w:val="auto"/>
        <w:rPr>
          <w:color w:val="000000"/>
          <w:spacing w:val="-13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pacing w:val="22"/>
          <w:sz w:val="28"/>
          <w:szCs w:val="28"/>
          <w:lang w:val="en-US" w:eastAsia="zh-CN"/>
        </w:rPr>
        <w:t>二、</w:t>
      </w:r>
      <w:r>
        <w:rPr>
          <w:color w:val="000000"/>
          <w:spacing w:val="22"/>
          <w:sz w:val="28"/>
          <w:szCs w:val="28"/>
        </w:rPr>
        <w:t>每支参赛队伍由</w:t>
      </w:r>
      <w:r>
        <w:rPr>
          <w:rFonts w:hint="eastAsia"/>
          <w:color w:val="000000"/>
          <w:spacing w:val="22"/>
          <w:sz w:val="28"/>
          <w:szCs w:val="28"/>
          <w:lang w:val="en-US" w:eastAsia="zh-CN"/>
        </w:rPr>
        <w:t>8</w:t>
      </w:r>
      <w:r>
        <w:rPr>
          <w:color w:val="000000"/>
          <w:spacing w:val="22"/>
          <w:sz w:val="28"/>
          <w:szCs w:val="28"/>
        </w:rPr>
        <w:t>人组成。其中领队1人(由</w:t>
      </w:r>
      <w:r>
        <w:rPr>
          <w:rFonts w:hint="eastAsia"/>
          <w:color w:val="000000"/>
          <w:spacing w:val="22"/>
          <w:sz w:val="28"/>
          <w:szCs w:val="28"/>
          <w:lang w:val="en-US" w:eastAsia="zh-CN"/>
        </w:rPr>
        <w:t>市</w:t>
      </w:r>
      <w:r>
        <w:rPr>
          <w:color w:val="000000"/>
          <w:spacing w:val="22"/>
          <w:sz w:val="28"/>
          <w:szCs w:val="28"/>
        </w:rPr>
        <w:t>所</w:t>
      </w:r>
      <w:r>
        <w:rPr>
          <w:color w:val="000000"/>
          <w:spacing w:val="24"/>
          <w:sz w:val="28"/>
          <w:szCs w:val="28"/>
        </w:rPr>
        <w:t>属单位</w:t>
      </w:r>
      <w:r>
        <w:rPr>
          <w:rFonts w:hint="eastAsia"/>
          <w:color w:val="000000"/>
          <w:spacing w:val="24"/>
          <w:sz w:val="28"/>
          <w:szCs w:val="28"/>
          <w:lang w:val="en-US" w:eastAsia="zh-CN"/>
        </w:rPr>
        <w:t>领导</w:t>
      </w:r>
      <w:r>
        <w:rPr>
          <w:color w:val="000000"/>
          <w:spacing w:val="24"/>
          <w:sz w:val="28"/>
          <w:szCs w:val="28"/>
        </w:rPr>
        <w:t>担任),</w:t>
      </w:r>
      <w:r>
        <w:rPr>
          <w:rFonts w:hint="eastAsia"/>
          <w:color w:val="000000"/>
          <w:spacing w:val="24"/>
          <w:sz w:val="28"/>
          <w:szCs w:val="28"/>
          <w:lang w:val="en-US" w:eastAsia="zh-CN"/>
        </w:rPr>
        <w:t>教练员</w:t>
      </w:r>
      <w:r>
        <w:rPr>
          <w:color w:val="000000"/>
          <w:spacing w:val="24"/>
          <w:sz w:val="28"/>
          <w:szCs w:val="28"/>
        </w:rPr>
        <w:t>1人，</w:t>
      </w:r>
      <w:r>
        <w:rPr>
          <w:color w:val="000000"/>
          <w:spacing w:val="44"/>
          <w:sz w:val="28"/>
          <w:szCs w:val="28"/>
        </w:rPr>
        <w:t>战斗员</w:t>
      </w:r>
      <w:r>
        <w:rPr>
          <w:rFonts w:hint="eastAsia"/>
          <w:color w:val="000000"/>
          <w:spacing w:val="44"/>
          <w:sz w:val="28"/>
          <w:szCs w:val="28"/>
          <w:lang w:val="en-US" w:eastAsia="zh-CN"/>
        </w:rPr>
        <w:t>6人</w:t>
      </w:r>
      <w:r>
        <w:rPr>
          <w:color w:val="000000"/>
          <w:spacing w:val="44"/>
          <w:sz w:val="28"/>
          <w:szCs w:val="28"/>
        </w:rPr>
        <w:t>。参赛队伍必须为所</w:t>
      </w:r>
      <w:r>
        <w:rPr>
          <w:color w:val="000000"/>
          <w:spacing w:val="9"/>
          <w:sz w:val="28"/>
          <w:szCs w:val="28"/>
        </w:rPr>
        <w:t>属地区成建制的危险化学品专业应急救援队伍</w:t>
      </w:r>
      <w:r>
        <w:rPr>
          <w:color w:val="000000"/>
          <w:spacing w:val="-13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pacing w:val="1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pacing w:val="10"/>
          <w:sz w:val="28"/>
          <w:szCs w:val="28"/>
          <w:lang w:val="en-US" w:eastAsia="zh-CN"/>
        </w:rPr>
        <w:t>、</w:t>
      </w:r>
      <w:r>
        <w:rPr>
          <w:spacing w:val="10"/>
          <w:sz w:val="28"/>
          <w:szCs w:val="28"/>
        </w:rPr>
        <w:t>参赛人员应政治合格、身体健康、技能优良、作</w:t>
      </w:r>
      <w:r>
        <w:rPr>
          <w:spacing w:val="14"/>
          <w:sz w:val="28"/>
          <w:szCs w:val="28"/>
        </w:rPr>
        <w:t>风顽强，具有良好的职业素质。参赛队员应是202</w:t>
      </w:r>
      <w:r>
        <w:rPr>
          <w:rFonts w:hint="eastAsia"/>
          <w:spacing w:val="14"/>
          <w:sz w:val="28"/>
          <w:szCs w:val="28"/>
          <w:lang w:val="en-US" w:eastAsia="zh-CN"/>
        </w:rPr>
        <w:t>5</w:t>
      </w:r>
      <w:r>
        <w:rPr>
          <w:spacing w:val="14"/>
          <w:sz w:val="28"/>
          <w:szCs w:val="28"/>
        </w:rPr>
        <w:t>年</w:t>
      </w:r>
      <w:r>
        <w:rPr>
          <w:rFonts w:hint="eastAsia"/>
          <w:spacing w:val="14"/>
          <w:sz w:val="28"/>
          <w:szCs w:val="28"/>
          <w:lang w:val="en-US" w:eastAsia="zh-CN"/>
        </w:rPr>
        <w:t>7</w:t>
      </w:r>
      <w:r>
        <w:rPr>
          <w:spacing w:val="-2"/>
          <w:sz w:val="28"/>
          <w:szCs w:val="28"/>
        </w:rPr>
        <w:t xml:space="preserve">月 </w:t>
      </w:r>
      <w:r>
        <w:rPr>
          <w:rFonts w:hint="eastAsia"/>
          <w:spacing w:val="-2"/>
          <w:sz w:val="28"/>
          <w:szCs w:val="28"/>
          <w:lang w:val="en-US" w:eastAsia="zh-CN"/>
        </w:rPr>
        <w:t>31</w:t>
      </w:r>
      <w:r>
        <w:rPr>
          <w:spacing w:val="-2"/>
          <w:sz w:val="28"/>
          <w:szCs w:val="28"/>
        </w:rPr>
        <w:t>日前本队在册的危险化学品专业应急救援队人员。</w:t>
      </w:r>
      <w:r>
        <w:rPr>
          <w:rFonts w:hint="eastAsia"/>
          <w:spacing w:val="-2"/>
          <w:sz w:val="28"/>
          <w:szCs w:val="28"/>
          <w:lang w:eastAsia="zh-CN"/>
        </w:rPr>
        <w:t>（</w:t>
      </w:r>
      <w:r>
        <w:rPr>
          <w:rFonts w:hint="eastAsia"/>
          <w:spacing w:val="-2"/>
          <w:sz w:val="28"/>
          <w:szCs w:val="28"/>
          <w:lang w:val="en-US" w:eastAsia="zh-CN"/>
        </w:rPr>
        <w:t>参赛人员需要现场核验医社保。</w:t>
      </w:r>
      <w:r>
        <w:rPr>
          <w:rFonts w:hint="eastAsia"/>
          <w:spacing w:val="-2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right="48" w:firstLine="634"/>
        <w:textAlignment w:val="auto"/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四、</w:t>
      </w:r>
      <w:r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各</w:t>
      </w:r>
      <w:r>
        <w:rPr>
          <w:rFonts w:hint="eastAsia"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市</w:t>
      </w:r>
      <w:r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级应急管理部门及有关单位要对参赛队伍及人员资格进行严格审查，不得弄虚作假。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ind w:right="22" w:firstLine="634"/>
        <w:textAlignment w:val="auto"/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五、</w:t>
      </w:r>
      <w:r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参赛人员经竞赛组委会办公室审核登记后，不得擅自变更。确需变更的，应报竞赛组委会办公室批准。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ind w:firstLine="634"/>
        <w:textAlignment w:val="auto"/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六、</w:t>
      </w:r>
      <w:r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在报名和竞赛过程中弄虚作假者，一经查实，竞赛组委会将取消其参赛资格、竞赛成绩和所得奖励。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4"/>
        <w:textAlignment w:val="auto"/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七、</w:t>
      </w:r>
      <w:r>
        <w:rPr>
          <w:rFonts w:ascii="Calibri" w:hAnsi="Calibri" w:eastAsia="宋体" w:cs="Times New Roman"/>
          <w:spacing w:val="12"/>
          <w:kern w:val="2"/>
          <w:sz w:val="28"/>
          <w:szCs w:val="28"/>
          <w:lang w:val="en-US" w:eastAsia="zh-CN" w:bidi="ar-SA"/>
        </w:rPr>
        <w:t>参赛人员应做到：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pacing w:val="1"/>
          <w:sz w:val="28"/>
          <w:szCs w:val="28"/>
        </w:rPr>
      </w:pPr>
      <w:r>
        <w:rPr>
          <w:spacing w:val="20"/>
          <w:sz w:val="28"/>
          <w:szCs w:val="28"/>
        </w:rPr>
        <w:t>(一)服从竞赛组委会和裁判委员会、仲裁委员会的统一</w:t>
      </w:r>
      <w:r>
        <w:rPr>
          <w:spacing w:val="12"/>
          <w:sz w:val="28"/>
          <w:szCs w:val="28"/>
        </w:rPr>
        <w:t>指挥、安排，严格遵守各项竞赛规则和纪律，自</w:t>
      </w:r>
      <w:r>
        <w:rPr>
          <w:spacing w:val="11"/>
          <w:sz w:val="28"/>
          <w:szCs w:val="28"/>
        </w:rPr>
        <w:t>觉维护赛场秩</w:t>
      </w:r>
      <w:r>
        <w:rPr>
          <w:spacing w:val="1"/>
          <w:sz w:val="28"/>
          <w:szCs w:val="28"/>
        </w:rPr>
        <w:t>序，爱护竞赛器材装备。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pacing w:val="26"/>
          <w:sz w:val="28"/>
          <w:szCs w:val="28"/>
        </w:rPr>
      </w:pPr>
      <w:r>
        <w:rPr>
          <w:spacing w:val="20"/>
          <w:sz w:val="28"/>
          <w:szCs w:val="28"/>
        </w:rPr>
        <w:t>(二)参赛时佩戴竞赛组委会统一核发的竞赛证件，</w:t>
      </w:r>
      <w:r>
        <w:rPr>
          <w:rFonts w:hint="eastAsia"/>
          <w:spacing w:val="20"/>
          <w:sz w:val="28"/>
          <w:szCs w:val="28"/>
          <w:lang w:val="en-US" w:eastAsia="zh-CN"/>
        </w:rPr>
        <w:t>统一</w:t>
      </w:r>
      <w:r>
        <w:rPr>
          <w:spacing w:val="20"/>
          <w:sz w:val="28"/>
          <w:szCs w:val="28"/>
        </w:rPr>
        <w:t>按规定着装</w:t>
      </w:r>
      <w:r>
        <w:rPr>
          <w:spacing w:val="26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auto"/>
        <w:ind w:right="18" w:firstLine="75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(三)遵守竞赛时间，按时进入各项目竞赛场地，中途退场须经所在分组裁判长批准后方可退出。因故不能参加某个项目的比赛，或需更换为替补战斗员的，领队应提前向竞赛组委 会办公室作出书面说明。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60" w:lineRule="auto"/>
        <w:ind w:right="19" w:firstLine="75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(四)尊重裁判，尊重对手，尊重观众，不得影响比赛进程。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center"/>
        <w:textAlignment w:val="auto"/>
        <w:rPr>
          <w:rFonts w:ascii="黑体" w:hAnsi="黑体" w:eastAsia="黑体" w:cs="黑体"/>
          <w:spacing w:val="4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 xml:space="preserve">第三章   裁 </w:t>
      </w: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spacing w:val="4"/>
          <w:sz w:val="28"/>
          <w:szCs w:val="28"/>
        </w:rPr>
        <w:t>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right="56" w:firstLine="634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一、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竞赛设裁判委员会，负责竞赛期间裁判工作；设仲裁委员会，负责竞赛期间仲裁工作。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60" w:lineRule="auto"/>
        <w:ind w:left="634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二、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裁判员职责：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right="130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(一)忠于职守，秉公执法，坚持标准，公正评判，确保 竞赛公平公正。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360" w:lineRule="auto"/>
        <w:ind w:right="131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(二)服从裁判委员会的统一安排和裁判长的领导，佩戴 竞赛组委会发放的证件，严格遵守赛场管理制度，不迟到、不早退、不擅离职守。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360" w:lineRule="auto"/>
        <w:ind w:right="111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(三)未经竞赛组委会同意，不得擅自更改竞赛项目、程序、评分标准和竞赛成绩。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360" w:lineRule="auto"/>
        <w:ind w:right="111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(四)认真做好竞赛现场监督检查工作。严格执行竞赛规则，发现参赛队伍或队员违规行为，应立即制止，及时按规定作出处理，并告知参赛队长。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360" w:lineRule="auto"/>
        <w:ind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(五)不得有袒护、支持、协同等任何形式的作弊行为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，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不得收受贿赂、接受宴请、请托或透露不应公开的竞赛信息等。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1" w:line="360" w:lineRule="auto"/>
        <w:ind w:left="664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三、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裁判长职责：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360" w:lineRule="auto"/>
        <w:ind w:right="133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(一)坚持原则，忠于职守，严肃赛纪，确保竞赛公平公正和有序进行。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360" w:lineRule="auto"/>
        <w:ind w:right="126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(二)服从竞赛组委会和裁判委员会的统一领导，组织裁判员开展竞赛裁判工作。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360" w:lineRule="auto"/>
        <w:ind w:right="131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(三)指导、监督裁判员工作，坚持标准，严肃纪律，及时纠正裁判员的不当判罚，对不负责任和失职的裁判员进行批评教育，必要时予以更换。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360" w:lineRule="auto"/>
        <w:ind w:right="130" w:firstLine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(四)裁判员评判标准、意见不一致时，在权限范围内按规定现场裁定。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360" w:lineRule="auto"/>
        <w:ind w:left="76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(五)掌握竞赛整体运行情况，对竞赛成绩负责。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(六)监督赛场安全工作，及时消除安全隐患，防止事故发生。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82" w:firstLineChars="200"/>
        <w:jc w:val="center"/>
        <w:textAlignment w:val="auto"/>
        <w:rPr>
          <w:rFonts w:ascii="黑体" w:hAnsi="黑体" w:eastAsia="黑体" w:cs="黑体"/>
          <w:b/>
          <w:bCs/>
          <w:spacing w:val="30"/>
          <w:sz w:val="28"/>
          <w:szCs w:val="28"/>
        </w:rPr>
      </w:pPr>
      <w:r>
        <w:rPr>
          <w:rFonts w:ascii="黑体" w:hAnsi="黑体" w:eastAsia="黑体" w:cs="黑体"/>
          <w:b/>
          <w:bCs/>
          <w:spacing w:val="30"/>
          <w:sz w:val="28"/>
          <w:szCs w:val="28"/>
        </w:rPr>
        <w:t>第四章</w:t>
      </w:r>
      <w:r>
        <w:rPr>
          <w:rFonts w:ascii="黑体" w:hAnsi="黑体" w:eastAsia="黑体" w:cs="黑体"/>
          <w:spacing w:val="50"/>
          <w:sz w:val="28"/>
          <w:szCs w:val="28"/>
        </w:rPr>
        <w:t xml:space="preserve">   </w:t>
      </w:r>
      <w:r>
        <w:rPr>
          <w:rFonts w:ascii="黑体" w:hAnsi="黑体" w:eastAsia="黑体" w:cs="黑体"/>
          <w:b/>
          <w:bCs/>
          <w:spacing w:val="30"/>
          <w:sz w:val="28"/>
          <w:szCs w:val="28"/>
        </w:rPr>
        <w:t>竞赛场地和器材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一、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竞赛场地、竞赛设施应保持整洁，标语口号和安全提示、标示清晰。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二、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竞赛场地的标志线均用白色线标出。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三、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赛场入口设置竞赛场地平面示意图，各赛点设置标示牌。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四、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竞赛场地、设施、车辆、装备和器材的技术状 况应符合竞赛项目操作和安全要求。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五、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竞赛所用装备器材除要求参赛队伍自行准备的外，其他由竞赛组委会统一提供。队伍着装参照国家专业队服装样式，但不能使用国家专业队标志标识，背部印字可为自身队伍名称。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50" w:firstLineChars="200"/>
        <w:jc w:val="center"/>
        <w:textAlignment w:val="auto"/>
        <w:rPr>
          <w:rFonts w:ascii="黑体" w:hAnsi="黑体" w:eastAsia="黑体" w:cs="黑体"/>
          <w:b/>
          <w:bCs/>
          <w:spacing w:val="22"/>
          <w:sz w:val="28"/>
          <w:szCs w:val="28"/>
        </w:rPr>
      </w:pPr>
      <w:r>
        <w:rPr>
          <w:rFonts w:ascii="黑体" w:hAnsi="黑体" w:eastAsia="黑体" w:cs="黑体"/>
          <w:b/>
          <w:bCs/>
          <w:spacing w:val="22"/>
          <w:sz w:val="28"/>
          <w:szCs w:val="28"/>
        </w:rPr>
        <w:t>第五章</w:t>
      </w:r>
      <w:r>
        <w:rPr>
          <w:rFonts w:ascii="黑体" w:hAnsi="黑体" w:eastAsia="黑体" w:cs="黑体"/>
          <w:spacing w:val="3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22"/>
          <w:sz w:val="28"/>
          <w:szCs w:val="28"/>
        </w:rPr>
        <w:t>竞赛程序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一、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各竞赛项目参赛分组、次序、场地及器材均以抽签形式决定。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二、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参赛队员于赛前10分钟到检录处接受检录，由检录人员核验身份及携带的装备器材、物品等。检录点名3次不到者按弃权处理。参赛队员检录后，无特殊原因不得变更。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三、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各竞赛项目参赛队员由检录人员集中带至竞 赛场地，由裁判员确认是否符合参赛要求。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四、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竞赛中，当裁判员发出“预备”指令后，参 赛队员应立即做好准备。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五、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裁判员发出“开始”指令后，比赛开始。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六、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参赛队员按项目操作要求进行操作，裁判员计时，做好记录，根据评分细则判罚。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七、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个人项目，每名参赛队员只能参加1次；团体项目，每支参赛队伍只能参加1次。如遇竞赛组委会提供的设施、装备、器材发生故障，以及恶劣天气等特殊情况，由裁判委员会裁定是否重新比赛。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八、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参赛队员在竞赛中出现下列情况之一，取消该项竞赛资格和竞赛成绩：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(一)故意损坏装备器材或使用竞赛组委会提供和规定自 带之外的任何器材、器具的。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(二)未按要求及时进行检录的。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(三)未按规定着装、佩戴标识的。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(四)在1次操作中故意拖延或抢跑2次的。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(五)存在冲撞、阻挡和干扰其他参赛队员行为的。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(六)存在伴跑、助跑行为的。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(七)不服从裁决，顶撞、围攻、谩骂裁判的。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(八)未按规定程序操作的。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(九)其他严重影响竞赛的行为。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九、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参赛队员完成竞赛项目后，按照工作人员指引到指定地点休息，未经裁判同意，不得返回赛场。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十、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对竞赛组委会提供的器材、装备有异议可现场向分组裁判长提出核验申请，并由分组裁判长当场解决。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对裁决裁判结果(成绩)有异议，应在竞赛成绩公布后10分钟内由参赛队长提出申诉，本次竞赛每个队伍申诉总次数不超过2次，申诉查验以竞赛组委会记录设备为准。申诉由分组裁判长进行受理并报裁判委员会复核，若队伍不同意复核结果，则由仲裁委员会做出裁定，仲裁委员会的裁定为最终结果。复核或裁定意见应及时通知申诉的参赛队长并公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对竞赛有其他异议的可向裁判委员会反映。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842" w:firstLineChars="200"/>
        <w:jc w:val="center"/>
        <w:textAlignment w:val="auto"/>
        <w:rPr>
          <w:rFonts w:eastAsia="方正仿宋_GBK" w:cs="宋体"/>
          <w:b/>
          <w:bCs/>
          <w:color w:val="000000"/>
          <w:sz w:val="28"/>
          <w:szCs w:val="28"/>
          <w:lang w:val="zh-CN"/>
        </w:rPr>
      </w:pPr>
      <w:r>
        <w:rPr>
          <w:rFonts w:ascii="黑体" w:hAnsi="黑体" w:eastAsia="黑体" w:cs="黑体"/>
          <w:b/>
          <w:bCs/>
          <w:spacing w:val="7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22"/>
          <w:kern w:val="0"/>
          <w:sz w:val="28"/>
          <w:szCs w:val="28"/>
          <w:fitText w:val="1904" w:id="862849567"/>
        </w:rPr>
        <w:t>成绩统计规</w:t>
      </w:r>
      <w:r>
        <w:rPr>
          <w:rFonts w:ascii="黑体" w:hAnsi="黑体" w:eastAsia="黑体" w:cs="黑体"/>
          <w:b/>
          <w:bCs/>
          <w:spacing w:val="2"/>
          <w:kern w:val="0"/>
          <w:sz w:val="28"/>
          <w:szCs w:val="28"/>
          <w:fitText w:val="1904" w:id="862849567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理论考试按照考试成绩得分，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200题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满分150分，相同分数的以考试用时长短进行排名，用时较短的列前。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其他竞赛项目按照完成时间得分。算法如下：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设第一名成绩（时间）为</w:t>
      </w:r>
      <m:oMath>
        <m:sSub>
          <m:sSubP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x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1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ub>
        </m:sSub>
      </m:oMath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、第n名成绩（时间）为</w:t>
      </w:r>
      <m:oMath>
        <m:sSub>
          <m:sSubP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x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n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ub>
        </m:sSub>
      </m:oMath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、最后一名成绩（时间）为</w:t>
      </w:r>
      <m:oMath>
        <m:sSub>
          <m:sSubP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x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  <m:t>a</m:t>
            </m:r>
            <m:ctrlPr>
              <w:rPr>
                <w:rFonts w:hint="eastAsia" w:ascii="Cambria Math" w:hAnsi="Cambria Math" w:eastAsia="宋体" w:cs="Times New Roman"/>
                <w:color w:val="000000"/>
                <w:spacing w:val="20"/>
                <w:kern w:val="2"/>
                <w:sz w:val="28"/>
                <w:szCs w:val="28"/>
                <w:lang w:val="en-US" w:eastAsia="zh-CN"/>
              </w:rPr>
            </m:ctrlPr>
          </m:sub>
        </m:sSub>
      </m:oMath>
      <w:r>
        <w:rPr>
          <w:rFonts w:hint="eastAsia" w:hAnsi="Cambria Math" w:cs="Times New Roman"/>
          <w:i w:val="0"/>
          <w:color w:val="000000"/>
          <w:spacing w:val="2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spacing w:line="360" w:lineRule="auto"/>
        <w:ind w:left="0" w:leftChars="0" w:firstLine="0" w:firstLineChars="0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个人项目得分计算方法：设定第一名得分为100</w:t>
      </w:r>
      <w:bookmarkStart w:id="0" w:name="page7"/>
      <w:bookmarkEnd w:id="0"/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分、最后一名得分为20分，取消成绩不得分，第n名得分计算公式如下：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  <w:lang w:val="zh-CN"/>
                </w:rPr>
              </m:ctrlPr>
            </m:sSubPr>
            <m:e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</w:rPr>
                <m:t>x</m:t>
              </m: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  <w:lang w:val="zh-CN"/>
                </w:rPr>
              </m:ctrlPr>
            </m:e>
            <m:sub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</w:rPr>
                <m:t>n</m:t>
              </m: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  <w:lang w:val="zh-CN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仿宋_GB2312" w:cs="仿宋_GB2312"/>
              <w:color w:val="000000"/>
              <w:sz w:val="28"/>
              <w:szCs w:val="28"/>
              <w:lang w:val="zh-CN"/>
            </w:rPr>
            <m:t>得分</m:t>
          </m:r>
          <m:r>
            <m:rPr>
              <m:sty m:val="p"/>
            </m:rPr>
            <w:rPr>
              <w:rFonts w:hint="default" w:ascii="Cambria Math" w:hAnsi="Cambria Math" w:eastAsia="仿宋_GB2312" w:cs="仿宋_GB2312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hint="default" w:ascii="Cambria Math" w:hAnsi="Cambria Math" w:eastAsia="仿宋_GB2312" w:cs="仿宋_GB2312"/>
              <w:color w:val="000000"/>
              <w:sz w:val="28"/>
              <w:szCs w:val="28"/>
              <w:lang w:val="en-US" w:eastAsia="zh-CN"/>
            </w:rPr>
            <m:t>1</m:t>
          </m:r>
          <m:r>
            <m:rPr>
              <m:sty m:val="p"/>
            </m:rPr>
            <w:rPr>
              <w:rFonts w:hint="default" w:ascii="Cambria Math" w:hAnsi="Cambria Math" w:eastAsia="仿宋_GB2312" w:cs="仿宋_GB2312"/>
              <w:color w:val="000000"/>
              <w:sz w:val="28"/>
              <w:szCs w:val="28"/>
            </w:rPr>
            <m:t>00−</m:t>
          </m:r>
          <m:f>
            <m:fP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  <w:lang w:val="en-US" w:eastAsia="zh-CN"/>
                </w:rPr>
                <m:t>1</m:t>
              </m:r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</w:rPr>
                <m:t>00−20</m:t>
              </m: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1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</w:rPr>
              </m:ctrlPr>
            </m:den>
          </m:f>
          <m:d>
            <m:dPr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1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default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n</m:t>
                  </m:r>
                  <m:ctrlPr>
                    <w:rPr>
                      <w:rFonts w:hint="eastAsia" w:ascii="Cambria Math" w:hAnsi="Cambria Math" w:eastAsia="仿宋_GB2312" w:cs="仿宋_GB2312"/>
                      <w:b w:val="0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 w:cs="仿宋_GB2312"/>
                  <w:b w:val="0"/>
                  <w:i/>
                  <w:color w:val="000000"/>
                  <w:sz w:val="28"/>
                  <w:szCs w:val="28"/>
                </w:rPr>
              </m:ctrlPr>
            </m:e>
          </m:d>
        </m:oMath>
      </m:oMathPara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（二）团体项目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zh-CN" w:eastAsia="zh-CN" w:bidi="ar-SA"/>
        </w:rPr>
        <w:t>得分计算方法：设定第一名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得分为200分、最后一名得分为40分，取消成绩不得分，第n名得分计算公式如下：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hAnsi="Cambria Math" w:eastAsia="仿宋_GB2312" w:cs="仿宋_GB2312"/>
          <w:i w:val="0"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  <w:lang w:val="zh-CN"/>
                </w:rPr>
              </m:ctrlPr>
            </m:sSubPr>
            <m:e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x</m:t>
              </m: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  <w:lang w:val="zh-CN"/>
                </w:rPr>
              </m:ctrlPr>
            </m:e>
            <m:sub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n</m:t>
              </m: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  <w:lang w:val="zh-CN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仿宋_GB2312" w:cs="仿宋_GB2312"/>
              <w:color w:val="000000"/>
              <w:sz w:val="28"/>
              <w:szCs w:val="28"/>
              <w:lang w:val="zh-CN"/>
            </w:rPr>
            <m:t>得分</m:t>
          </m:r>
          <m:r>
            <m:rPr>
              <m:sty m:val="p"/>
            </m:rPr>
            <w:rPr>
              <w:rFonts w:hint="eastAsia" w:ascii="Cambria Math" w:hAnsi="Cambria Math" w:eastAsia="仿宋_GB2312" w:cs="仿宋_GB2312"/>
              <w:color w:val="000000"/>
              <w:sz w:val="28"/>
              <w:szCs w:val="28"/>
            </w:rPr>
            <m:t>=200−</m:t>
          </m:r>
          <m:f>
            <m:fP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  <w:lang w:val="en-US" w:eastAsia="zh-CN"/>
                </w:rPr>
                <m:t>2</m:t>
              </m:r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00−</m:t>
              </m:r>
              <m:r>
                <w:rPr>
                  <w:rFonts w:hint="default" w:ascii="Cambria Math" w:hAnsi="Cambria Math" w:eastAsia="仿宋_GB2312" w:cs="仿宋_GB2312"/>
                  <w:color w:val="000000"/>
                  <w:sz w:val="28"/>
                  <w:szCs w:val="28"/>
                  <w:lang w:val="en-US" w:eastAsia="zh-CN"/>
                </w:rPr>
                <m:t>4</m:t>
              </m:r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0</m:t>
              </m: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1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a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</w:rPr>
              </m:ctrlPr>
            </m:den>
          </m:f>
          <m:d>
            <m:dPr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1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hint="eastAsia" w:ascii="Cambria Math" w:hAnsi="Cambria Math" w:eastAsia="仿宋_GB2312" w:cs="仿宋_GB2312"/>
                  <w:color w:val="000000"/>
                  <w:sz w:val="28"/>
                  <w:szCs w:val="28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x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w:rPr>
                      <w:rFonts w:hint="eastAsia" w:ascii="Cambria Math" w:hAnsi="Cambria Math" w:eastAsia="仿宋_GB2312" w:cs="仿宋_GB2312"/>
                      <w:color w:val="000000"/>
                      <w:sz w:val="28"/>
                      <w:szCs w:val="28"/>
                    </w:rPr>
                    <m:t>n</m:t>
                  </m:r>
                  <m:ctrlPr>
                    <w:rPr>
                      <w:rFonts w:hint="eastAsia" w:ascii="Cambria Math" w:hAnsi="Cambria Math" w:eastAsia="仿宋_GB2312" w:cs="仿宋_GB2312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eastAsia" w:ascii="Cambria Math" w:hAnsi="Cambria Math" w:eastAsia="仿宋_GB2312" w:cs="仿宋_GB2312"/>
                  <w:i/>
                  <w:color w:val="000000"/>
                  <w:sz w:val="28"/>
                  <w:szCs w:val="28"/>
                </w:rPr>
              </m:ctrlPr>
            </m:e>
          </m:d>
        </m:oMath>
      </m:oMathPara>
    </w:p>
    <w:p>
      <w:pPr>
        <w:pStyle w:val="2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b/>
          <w:bCs/>
          <w:color w:val="000000"/>
          <w:spacing w:val="20"/>
          <w:kern w:val="2"/>
          <w:sz w:val="28"/>
          <w:szCs w:val="28"/>
          <w:lang w:val="zh-CN" w:eastAsia="zh-CN" w:bidi="ar-SA"/>
        </w:rPr>
      </w:pPr>
      <w:bookmarkStart w:id="1" w:name="page8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000000"/>
          <w:spacing w:val="20"/>
          <w:kern w:val="2"/>
          <w:sz w:val="28"/>
          <w:szCs w:val="28"/>
          <w:lang w:val="zh-CN" w:eastAsia="zh-CN" w:bidi="ar-SA"/>
        </w:rPr>
        <w:t>个人全能总分计算方法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个人全能总分为理论考试、个人综合体能、单兵真火抢险救援、危险化学品工艺管线带压堵漏、危险化学品运输槽车泄漏处置和无人机侦查、灭火机器人扑救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装置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塔顶火灾6个项目得分总和。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参赛队员参加危险化学品工艺管线带压堵漏、危险化学品运输槽车泄漏处置、无人机侦查、灭火机器人扑救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装置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 xml:space="preserve">塔顶火灾3个项目的个人得分，按照其所在队伍团体项目得分计。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团体总分计算方法：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eastAsia="方正仿宋_GBK"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团体总分=Σ(理论考试平均分×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0%+个人综合体能×10%+单兵真火抢险救援平均分×10%+危险化学品工艺管线带压堵漏得分×2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%+危险化学品运输槽车泄漏处置得分×2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%+无人机侦查、灭火机器人扑救</w:t>
      </w:r>
      <w:r>
        <w:rPr>
          <w:rFonts w:hint="eastAsia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装置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塔顶火灾×20%)。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en-US" w:bidi="ar-SA"/>
        </w:rPr>
        <w:t>个人项目取前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en-US" w:bidi="ar-SA"/>
        </w:rPr>
        <w:t>名表彰奖励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，获奖者由竞赛组委会颁发荣誉证书；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hint="default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en-US" w:bidi="ar-SA"/>
        </w:rPr>
        <w:t>团体项目取前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en-US" w:bidi="ar-SA"/>
        </w:rPr>
        <w:t>名表彰奖励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，获奖者由竞赛组委会颁发荣誉证书。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  <w:t>个人全能战斗员取前十名表彰奖励,上述名次不取并列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  <w:t>如出现名次并列，按参赛项目所获第一名数量确定，多者列前；如果获得第一名数量相同，则再按所获第二名数量确定，依次类推；最后如果无法确定排名，则在得分不变的基础上通过加 赛理论考试确定最终名次。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  <w:t>团体成绩取前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  <w:t>名，不取并列名次，团体总分相同时，按团体项目所获第一名数量确定，多者列前；如果获得第一名数量相同，则再按所获第二名数量确定，依次类推。若团体项目依然无法区分名次，则按个人项目所获第一名数量确定，多者列前；如果获得第一名数量相同，则再按所获第二名数量确定，依次类推</w:t>
      </w:r>
      <w:r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en-US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对本次竞赛中组织积极、顽强拼搏、成绩显著的单位授予“优秀组织奖”由竞赛组委会颁发荣誉证书。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left="0" w:leftChars="0" w:firstLine="576" w:firstLineChars="200"/>
        <w:jc w:val="center"/>
        <w:textAlignment w:val="auto"/>
        <w:rPr>
          <w:rFonts w:ascii="黑体" w:hAnsi="黑体" w:eastAsia="黑体" w:cs="黑体"/>
          <w:b/>
          <w:bCs/>
          <w:spacing w:val="9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 xml:space="preserve">   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附</w:t>
      </w:r>
      <w:r>
        <w:rPr>
          <w:rFonts w:ascii="黑体" w:hAnsi="黑体" w:eastAsia="黑体" w:cs="黑体"/>
          <w:spacing w:val="2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Calibri" w:hAnsi="Calibri" w:eastAsia="宋体" w:cs="Times New Roman"/>
          <w:color w:val="000000"/>
          <w:spacing w:val="20"/>
          <w:kern w:val="2"/>
          <w:sz w:val="28"/>
          <w:szCs w:val="28"/>
          <w:lang w:val="en-US" w:eastAsia="zh-CN" w:bidi="ar-SA"/>
        </w:rPr>
        <w:t xml:space="preserve"> 本规则由竞赛组委会办公室负责解释。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pacing w:val="30"/>
          <w:sz w:val="28"/>
          <w:szCs w:val="28"/>
        </w:rPr>
      </w:pPr>
      <w:r>
        <w:rPr>
          <w:rFonts w:hint="eastAsia" w:ascii="Calibri" w:hAnsi="Calibri" w:eastAsia="宋体" w:cs="Times New Roman"/>
          <w:spacing w:val="20"/>
          <w:kern w:val="2"/>
          <w:sz w:val="28"/>
          <w:szCs w:val="28"/>
          <w:lang w:val="en-US" w:eastAsia="zh-CN" w:bidi="ar-SA"/>
        </w:rPr>
        <w:t>二、 本规则自下发之日起施行。</w:t>
      </w:r>
    </w:p>
    <w:p>
      <w:pPr>
        <w:pStyle w:val="3"/>
        <w:spacing w:before="178" w:line="360" w:lineRule="auto"/>
        <w:ind w:left="760"/>
        <w:rPr>
          <w:sz w:val="28"/>
          <w:szCs w:val="28"/>
        </w:rPr>
      </w:pPr>
    </w:p>
    <w:p>
      <w:pPr>
        <w:spacing w:line="360" w:lineRule="auto"/>
        <w:ind w:firstLine="664" w:firstLineChars="200"/>
        <w:jc w:val="left"/>
        <w:rPr>
          <w:rFonts w:hint="eastAsia"/>
          <w:spacing w:val="26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FD37F-D7D3-443F-AFBE-1FC6BC21FF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18714BD-1C0F-4822-B3AB-74F05BBEA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2CBBCA94-CF6D-4B23-8EBE-9E7589A60FFC}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E8B7882F-40A3-4888-8BBA-3CEBA7DD8769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  <w:embedRegular r:id="rId5" w:fontKey="{D8BE7435-CEF7-4D7F-A8A1-9229B9C429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8077913-105A-4D1E-95AF-5C590A58D2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43FC7"/>
    <w:multiLevelType w:val="singleLevel"/>
    <w:tmpl w:val="80343FC7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A89C2676"/>
    <w:multiLevelType w:val="singleLevel"/>
    <w:tmpl w:val="A89C26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NmZDA2YTAzNjc5NDYwM2M2MDc3MjYwOGRiMWYifQ=="/>
  </w:docVars>
  <w:rsids>
    <w:rsidRoot w:val="00000000"/>
    <w:rsid w:val="01CC1A40"/>
    <w:rsid w:val="02E66B31"/>
    <w:rsid w:val="03E65390"/>
    <w:rsid w:val="042C4A18"/>
    <w:rsid w:val="044028EA"/>
    <w:rsid w:val="075948B2"/>
    <w:rsid w:val="07A6733B"/>
    <w:rsid w:val="14F42A48"/>
    <w:rsid w:val="1701152F"/>
    <w:rsid w:val="1B9A7132"/>
    <w:rsid w:val="1D3764AF"/>
    <w:rsid w:val="20346CD6"/>
    <w:rsid w:val="20784E15"/>
    <w:rsid w:val="21CE3D01"/>
    <w:rsid w:val="220D3C83"/>
    <w:rsid w:val="22437022"/>
    <w:rsid w:val="25AE4523"/>
    <w:rsid w:val="28491939"/>
    <w:rsid w:val="2A4E24AE"/>
    <w:rsid w:val="300E1A8D"/>
    <w:rsid w:val="385A1BB4"/>
    <w:rsid w:val="421A3B26"/>
    <w:rsid w:val="42930EEB"/>
    <w:rsid w:val="42A27E0B"/>
    <w:rsid w:val="442F13DF"/>
    <w:rsid w:val="45056687"/>
    <w:rsid w:val="45321187"/>
    <w:rsid w:val="466A2B7B"/>
    <w:rsid w:val="49AA1D63"/>
    <w:rsid w:val="49C622AC"/>
    <w:rsid w:val="4BF076A6"/>
    <w:rsid w:val="4F8979AB"/>
    <w:rsid w:val="4F9318B7"/>
    <w:rsid w:val="53591FD4"/>
    <w:rsid w:val="54494F6E"/>
    <w:rsid w:val="564704B8"/>
    <w:rsid w:val="5A556338"/>
    <w:rsid w:val="5BA1276A"/>
    <w:rsid w:val="5BEB5683"/>
    <w:rsid w:val="5E300963"/>
    <w:rsid w:val="64A14630"/>
    <w:rsid w:val="653713B1"/>
    <w:rsid w:val="6E336053"/>
    <w:rsid w:val="6F79782E"/>
    <w:rsid w:val="72A139DA"/>
    <w:rsid w:val="745A0AC1"/>
    <w:rsid w:val="77922C57"/>
    <w:rsid w:val="790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3465</Words>
  <Characters>3544</Characters>
  <Lines>0</Lines>
  <Paragraphs>0</Paragraphs>
  <TotalTime>217</TotalTime>
  <ScaleCrop>false</ScaleCrop>
  <LinksUpToDate>false</LinksUpToDate>
  <CharactersWithSpaces>3597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2025-06-24T00:52:00Z</dcterms:created>
  <dc:creator>Administrator</dc:creator>
  <cp:lastModifiedBy>admin</cp:lastModifiedBy>
  <dcterms:modified xsi:type="dcterms:W3CDTF">2025-11-12T08:48:16Z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786D7DFCF0A644D8BD00B53395F5E798_12</vt:lpwstr>
  </property>
  <property fmtid="{D5CDD505-2E9C-101B-9397-08002B2CF9AE}" pid="4" name="KSOTemplateDocerSaveRecord">
    <vt:lpwstr>eyJoZGlkIjoiNjU4N2ZiOGFmZDU5OTRlMTJmODBiOGYzNTJmYTUwNTAiLCJ1c2VySWQiOiIyODM1NTkzODgifQ==</vt:lpwstr>
  </property>
</Properties>
</file>