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contextualSpacing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20" w:lineRule="exact"/>
        <w:contextualSpacing/>
        <w:jc w:val="left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20" w:lineRule="exact"/>
        <w:contextualSpacing/>
        <w:jc w:val="center"/>
        <w:outlineLvl w:val="0"/>
        <w:rPr>
          <w:rFonts w:ascii="方正小标宋简体" w:hAnsi="仿宋_GB2312" w:eastAsia="方正小标宋简体" w:cs="仿宋_GB2312"/>
          <w:spacing w:val="-6"/>
          <w:sz w:val="44"/>
          <w:szCs w:val="31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pacing w:val="-6"/>
          <w:sz w:val="44"/>
          <w:szCs w:val="31"/>
        </w:rPr>
        <w:t>福建省应急厅网络链路租赁服务项目</w:t>
      </w:r>
    </w:p>
    <w:p>
      <w:pPr>
        <w:widowControl/>
        <w:spacing w:line="520" w:lineRule="exact"/>
        <w:contextualSpacing/>
        <w:jc w:val="center"/>
        <w:outlineLvl w:val="0"/>
        <w:rPr>
          <w:rFonts w:ascii="方正小标宋简体" w:hAnsi="仿宋_GB2312" w:eastAsia="方正小标宋简体" w:cs="仿宋_GB2312"/>
          <w:spacing w:val="-6"/>
          <w:sz w:val="44"/>
          <w:szCs w:val="31"/>
        </w:rPr>
      </w:pPr>
      <w:r>
        <w:rPr>
          <w:rFonts w:hint="eastAsia" w:ascii="方正小标宋简体" w:hAnsi="仿宋_GB2312" w:eastAsia="方正小标宋简体" w:cs="仿宋_GB2312"/>
          <w:spacing w:val="-6"/>
          <w:sz w:val="44"/>
          <w:szCs w:val="31"/>
          <w:lang w:eastAsia="zh-CN"/>
        </w:rPr>
        <w:t>报价</w:t>
      </w:r>
      <w:r>
        <w:rPr>
          <w:rFonts w:hint="eastAsia" w:ascii="方正小标宋简体" w:hAnsi="仿宋_GB2312" w:eastAsia="方正小标宋简体" w:cs="仿宋_GB2312"/>
          <w:spacing w:val="-6"/>
          <w:sz w:val="44"/>
          <w:szCs w:val="31"/>
        </w:rPr>
        <w:t>表</w:t>
      </w:r>
    </w:p>
    <w:bookmarkEnd w:id="0"/>
    <w:p>
      <w:pPr>
        <w:pStyle w:val="2"/>
      </w:pPr>
    </w:p>
    <w:tbl>
      <w:tblPr>
        <w:tblStyle w:val="7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7" w:type="dxa"/>
          </w:tcPr>
          <w:p>
            <w:pPr>
              <w:widowControl/>
              <w:spacing w:before="40" w:after="40" w:line="460" w:lineRule="exact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报价单位：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       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7" w:type="dxa"/>
          </w:tcPr>
          <w:p>
            <w:pPr>
              <w:widowControl/>
              <w:spacing w:before="40" w:after="40" w:line="460" w:lineRule="exact"/>
              <w:contextualSpacing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97" w:type="dxa"/>
          </w:tcPr>
          <w:p>
            <w:pPr>
              <w:widowControl/>
              <w:spacing w:before="40" w:after="40" w:line="460" w:lineRule="exact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租赁内容和要求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397" w:type="dxa"/>
          </w:tcPr>
          <w:p>
            <w:pPr>
              <w:widowControl/>
              <w:spacing w:before="40" w:after="40" w:line="460" w:lineRule="exact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租赁内容：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租赁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条运营商链路，用于实现省应急管理厅到9个设区市、平潭综合试验区应急管理部门的两级组网和设备连接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（每个地市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条）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租赁期限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7" w:type="dxa"/>
          </w:tcPr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网络链路技术指标要求：</w:t>
            </w:r>
          </w:p>
          <w:p>
            <w:pPr>
              <w:widowControl/>
              <w:spacing w:before="40" w:after="40" w:line="460" w:lineRule="exact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 用于市级节点路由器与省级节点路由器互联，单链路带宽不小于100M；</w:t>
            </w:r>
          </w:p>
          <w:p>
            <w:pPr>
              <w:widowControl/>
              <w:spacing w:before="40" w:after="40" w:line="460" w:lineRule="exact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 链路通道ES(误码秒数)≤6个/2小时；</w:t>
            </w:r>
          </w:p>
          <w:p>
            <w:pPr>
              <w:widowControl/>
              <w:spacing w:before="40" w:after="40" w:line="460" w:lineRule="exact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 链路通道SES(严重误码秒数)≤6个/2小时；</w:t>
            </w:r>
          </w:p>
          <w:p>
            <w:pPr>
              <w:widowControl/>
              <w:spacing w:before="40" w:after="40" w:line="460" w:lineRule="exact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 IP包丢包率≤1%；</w:t>
            </w:r>
          </w:p>
          <w:p>
            <w:pPr>
              <w:widowControl/>
              <w:spacing w:before="40" w:after="40" w:line="460" w:lineRule="exact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 各接入均要求双路由环路保护，所有链路要求采用光纤下户接入；</w:t>
            </w:r>
          </w:p>
          <w:p>
            <w:pPr>
              <w:pStyle w:val="2"/>
              <w:widowControl/>
              <w:overflowPunct/>
              <w:autoSpaceDE/>
              <w:autoSpaceDN/>
              <w:adjustRightInd/>
              <w:spacing w:before="40" w:after="40" w:line="460" w:lineRule="exact"/>
              <w:textAlignment w:val="auto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6.在省厅侧和市级节点侧应提供相应的接口与线缆，与福建省应急指挥信息网和重点工程项目的相应设备进行对接。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7" w:type="dxa"/>
          </w:tcPr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故障处理与监控要求：</w:t>
            </w:r>
          </w:p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应对网络运行情况进行7×24小时全天候主动监控，定期对网络链路设备进行巡检，并向采购人提供网络运行情况报告;</w:t>
            </w:r>
          </w:p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提供技术支持联系电话，提供7×24小时抢修服务；</w:t>
            </w:r>
          </w:p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接到报修电话，故障响应时间小于30分钟，抵达故障现场时限小于2小时；</w:t>
            </w:r>
          </w:p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业务恢复时限小于4小时；</w:t>
            </w:r>
          </w:p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应在故障问题解决后24小时内，提交故障处理报告，说明问题种类、问题原因、问题解决中使用的方法以及造成的损失等情况。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7" w:type="dxa"/>
          </w:tcPr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服务要求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：</w:t>
            </w:r>
          </w:p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维护方式采取包干制，由成交供应商负责日常维护工作所需的全部费用;</w:t>
            </w:r>
          </w:p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可根据采购人需要提供网络扩展（增加端口、提高速率等）服务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7" w:type="dxa"/>
          </w:tcPr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网络链路施工要求：</w:t>
            </w:r>
          </w:p>
          <w:p>
            <w:pPr>
              <w:widowControl/>
              <w:spacing w:before="40" w:after="40" w:line="460" w:lineRule="exact"/>
              <w:contextualSpacing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为保障省应急管理厅业务系统平稳过渡，每条链路的线路现场实施（含省厅侧和市级节点）及端口调试原则上不超过3个工作日。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397" w:type="dxa"/>
            <w:vAlign w:val="center"/>
          </w:tcPr>
          <w:p>
            <w:pPr>
              <w:widowControl/>
              <w:spacing w:before="40" w:after="40" w:line="460" w:lineRule="exact"/>
              <w:contextualSpacing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总报价：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其他说明：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1.续签说明：年度服务验收合格可续签合同（总年限不超过3年）；2.最高限价：47.5万元，总价应包含上述货物以及相关税费等一切费用，总报价超过最高限价的，视为无效报价。</w:t>
      </w:r>
    </w:p>
    <w:p>
      <w:pPr>
        <w:pStyle w:val="2"/>
        <w:rPr>
          <w:rFonts w:hint="eastAsia"/>
          <w:lang w:val="en-US" w:eastAsia="zh-CN"/>
        </w:rPr>
      </w:pPr>
    </w:p>
    <w:p>
      <w:pPr>
        <w:contextualSpacing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GQyNDE3ZTRkYzNiMzgxMGRmOGJjMTM1MTQ3MzYifQ=="/>
  </w:docVars>
  <w:rsids>
    <w:rsidRoot w:val="008F1531"/>
    <w:rsid w:val="000342BD"/>
    <w:rsid w:val="00066E79"/>
    <w:rsid w:val="000F77AE"/>
    <w:rsid w:val="00127CB5"/>
    <w:rsid w:val="002B504B"/>
    <w:rsid w:val="002D6329"/>
    <w:rsid w:val="003B0EE9"/>
    <w:rsid w:val="00455161"/>
    <w:rsid w:val="005868B6"/>
    <w:rsid w:val="006258A6"/>
    <w:rsid w:val="00630034"/>
    <w:rsid w:val="006B1486"/>
    <w:rsid w:val="006F1DE4"/>
    <w:rsid w:val="006F2FAB"/>
    <w:rsid w:val="00741B6D"/>
    <w:rsid w:val="007A0D13"/>
    <w:rsid w:val="00822CB9"/>
    <w:rsid w:val="008C3F2F"/>
    <w:rsid w:val="008F1531"/>
    <w:rsid w:val="00953935"/>
    <w:rsid w:val="009C13DB"/>
    <w:rsid w:val="009E2DAF"/>
    <w:rsid w:val="00A0760A"/>
    <w:rsid w:val="00A74849"/>
    <w:rsid w:val="00AB7013"/>
    <w:rsid w:val="00B419BD"/>
    <w:rsid w:val="00CA0D2A"/>
    <w:rsid w:val="00CA55EA"/>
    <w:rsid w:val="00CB030C"/>
    <w:rsid w:val="00CC2121"/>
    <w:rsid w:val="00D13B23"/>
    <w:rsid w:val="00D21FF3"/>
    <w:rsid w:val="00D961B3"/>
    <w:rsid w:val="00DB0DC0"/>
    <w:rsid w:val="00E02612"/>
    <w:rsid w:val="00E474AB"/>
    <w:rsid w:val="00F60D6E"/>
    <w:rsid w:val="00F61718"/>
    <w:rsid w:val="00F6417E"/>
    <w:rsid w:val="09F26ED3"/>
    <w:rsid w:val="27AE50DF"/>
    <w:rsid w:val="3E46091A"/>
    <w:rsid w:val="43B723FB"/>
    <w:rsid w:val="43DB4921"/>
    <w:rsid w:val="7162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8"/>
      <w:sz w:val="32"/>
      <w:szCs w:val="20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364</Words>
  <Characters>2075</Characters>
  <Lines>17</Lines>
  <Paragraphs>4</Paragraphs>
  <TotalTime>8</TotalTime>
  <ScaleCrop>false</ScaleCrop>
  <LinksUpToDate>false</LinksUpToDate>
  <CharactersWithSpaces>2435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2024-11-10T15:08:00Z</dcterms:created>
  <dc:creator>admin 1027</dc:creator>
  <cp:lastModifiedBy>admin</cp:lastModifiedBy>
  <dcterms:modified xsi:type="dcterms:W3CDTF">2024-11-11T08:25:25Z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C191E5A66176410A9F925097C8D2ED0A_12</vt:lpwstr>
  </property>
</Properties>
</file>