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contextualSpacing/>
        <w:jc w:val="left"/>
        <w:outlineLvl w:val="0"/>
        <w:rPr>
          <w:rFonts w:ascii="黑体" w:hAnsi="黑体" w:eastAsia="黑体" w:cs="黑体"/>
          <w:sz w:val="32"/>
          <w:szCs w:val="32"/>
        </w:rPr>
      </w:pPr>
      <w:r>
        <w:rPr>
          <w:rFonts w:hint="eastAsia" w:ascii="黑体" w:hAnsi="黑体" w:eastAsia="黑体" w:cs="黑体"/>
          <w:sz w:val="32"/>
          <w:szCs w:val="32"/>
        </w:rPr>
        <w:t>附件</w:t>
      </w:r>
    </w:p>
    <w:p>
      <w:pPr>
        <w:widowControl/>
        <w:spacing w:line="520" w:lineRule="exact"/>
        <w:contextualSpacing/>
        <w:jc w:val="left"/>
        <w:outlineLvl w:val="0"/>
        <w:rPr>
          <w:rFonts w:ascii="黑体" w:hAnsi="黑体" w:eastAsia="黑体" w:cs="黑体"/>
          <w:sz w:val="32"/>
          <w:szCs w:val="32"/>
        </w:rPr>
      </w:pPr>
    </w:p>
    <w:p>
      <w:pPr>
        <w:widowControl/>
        <w:spacing w:line="520" w:lineRule="exact"/>
        <w:contextualSpacing/>
        <w:jc w:val="center"/>
        <w:outlineLvl w:val="0"/>
        <w:rPr>
          <w:rFonts w:ascii="方正小标宋简体" w:hAnsi="仿宋_GB2312" w:eastAsia="方正小标宋简体" w:cs="仿宋_GB2312"/>
          <w:spacing w:val="-6"/>
          <w:sz w:val="44"/>
          <w:szCs w:val="31"/>
        </w:rPr>
      </w:pPr>
      <w:bookmarkStart w:id="0" w:name="_GoBack"/>
      <w:r>
        <w:rPr>
          <w:rFonts w:hint="eastAsia" w:ascii="方正小标宋简体" w:hAnsi="仿宋_GB2312" w:eastAsia="方正小标宋简体" w:cs="仿宋_GB2312"/>
          <w:spacing w:val="-6"/>
          <w:sz w:val="44"/>
          <w:szCs w:val="31"/>
        </w:rPr>
        <w:t>福建省应急厅预警指挥项目竣工结算</w:t>
      </w:r>
    </w:p>
    <w:p>
      <w:pPr>
        <w:widowControl/>
        <w:spacing w:line="520" w:lineRule="exact"/>
        <w:contextualSpacing/>
        <w:jc w:val="center"/>
        <w:outlineLvl w:val="0"/>
        <w:rPr>
          <w:rFonts w:ascii="方正小标宋简体" w:hAnsi="仿宋_GB2312" w:eastAsia="方正小标宋简体" w:cs="仿宋_GB2312"/>
          <w:spacing w:val="-6"/>
          <w:sz w:val="44"/>
          <w:szCs w:val="31"/>
        </w:rPr>
      </w:pPr>
      <w:r>
        <w:rPr>
          <w:rFonts w:hint="eastAsia" w:ascii="方正小标宋简体" w:hAnsi="仿宋_GB2312" w:eastAsia="方正小标宋简体" w:cs="仿宋_GB2312"/>
          <w:spacing w:val="-6"/>
          <w:sz w:val="44"/>
          <w:szCs w:val="31"/>
        </w:rPr>
        <w:t>审核服务项目报价表</w:t>
      </w:r>
    </w:p>
    <w:bookmarkEnd w:id="0"/>
    <w:p>
      <w:pPr>
        <w:pStyle w:val="2"/>
      </w:pPr>
    </w:p>
    <w:tbl>
      <w:tblPr>
        <w:tblStyle w:val="7"/>
        <w:tblW w:w="8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97" w:type="dxa"/>
          </w:tcPr>
          <w:p>
            <w:pPr>
              <w:widowControl/>
              <w:spacing w:before="40" w:after="40" w:line="460" w:lineRule="exact"/>
              <w:contextualSpacing/>
              <w:jc w:val="both"/>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报价单位：（盖章）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2026年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97" w:type="dxa"/>
          </w:tcPr>
          <w:p>
            <w:pPr>
              <w:widowControl/>
              <w:spacing w:before="40" w:after="40" w:line="460" w:lineRule="exact"/>
              <w:contextualSpacing/>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8397" w:type="dxa"/>
          </w:tcPr>
          <w:p>
            <w:pPr>
              <w:widowControl/>
              <w:spacing w:before="40" w:after="40" w:line="460" w:lineRule="exact"/>
              <w:contextualSpacing/>
              <w:jc w:val="center"/>
              <w:outlineLvl w:val="0"/>
              <w:rPr>
                <w:rFonts w:ascii="仿宋_GB2312" w:hAnsi="仿宋_GB2312" w:eastAsia="仿宋_GB2312" w:cs="仿宋_GB2312"/>
                <w:sz w:val="32"/>
                <w:szCs w:val="32"/>
              </w:rPr>
            </w:pPr>
            <w:r>
              <w:rPr>
                <w:rFonts w:hint="eastAsia" w:ascii="仿宋_GB2312" w:hAnsi="仿宋_GB2312" w:eastAsia="仿宋_GB2312" w:cs="仿宋_GB2312"/>
                <w:b/>
                <w:bCs/>
                <w:sz w:val="32"/>
                <w:szCs w:val="32"/>
              </w:rPr>
              <w:t>服务内容和要求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3" w:hRule="atLeast"/>
        </w:trPr>
        <w:tc>
          <w:tcPr>
            <w:tcW w:w="8397" w:type="dxa"/>
          </w:tcPr>
          <w:p>
            <w:pPr>
              <w:widowControl/>
              <w:spacing w:before="40" w:after="40" w:line="360" w:lineRule="exact"/>
              <w:contextualSpacing/>
              <w:rPr>
                <w:rFonts w:ascii="仿宋_GB2312" w:hAnsi="仿宋_GB2312" w:eastAsia="仿宋_GB2312" w:cs="仿宋_GB2312"/>
                <w:sz w:val="28"/>
                <w:szCs w:val="28"/>
              </w:rPr>
            </w:pPr>
            <w:r>
              <w:rPr>
                <w:rFonts w:hint="eastAsia" w:ascii="仿宋_GB2312" w:hAnsi="仿宋_GB2312" w:eastAsia="仿宋_GB2312" w:cs="仿宋_GB2312"/>
                <w:b/>
                <w:bCs/>
                <w:sz w:val="28"/>
                <w:szCs w:val="28"/>
              </w:rPr>
              <w:t>服务内容：</w:t>
            </w:r>
            <w:r>
              <w:rPr>
                <w:rFonts w:hint="eastAsia" w:ascii="仿宋_GB2312" w:eastAsia="仿宋_GB2312"/>
                <w:sz w:val="28"/>
                <w:szCs w:val="28"/>
              </w:rPr>
              <w:t>开展预警指挥项目竣工结算审核工作，审核内容包括但不限于以下内容：信息建设费、设计变更、工程签证、材料价格调整等。综合审核分析后形成审核结论，出具</w:t>
            </w:r>
            <w:r>
              <w:rPr>
                <w:rFonts w:hint="eastAsia" w:ascii="仿宋_GB2312" w:hAnsi="仿宋_GB2312" w:eastAsia="仿宋_GB2312" w:cs="仿宋_GB2312"/>
                <w:kern w:val="0"/>
                <w:sz w:val="28"/>
                <w:szCs w:val="28"/>
              </w:rPr>
              <w:t>项目竣工结算审核</w:t>
            </w:r>
            <w:r>
              <w:rPr>
                <w:rFonts w:hint="eastAsia" w:ascii="仿宋_GB2312" w:eastAsia="仿宋_GB2312"/>
                <w:sz w:val="28"/>
                <w:szCs w:val="28"/>
              </w:rPr>
              <w:t>报告</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97" w:type="dxa"/>
          </w:tcPr>
          <w:p>
            <w:pPr>
              <w:widowControl/>
              <w:spacing w:before="40" w:after="40" w:line="360" w:lineRule="exact"/>
              <w:contextualSpacing/>
              <w:jc w:val="left"/>
              <w:outlineLvl w:val="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人员要求：</w:t>
            </w:r>
          </w:p>
          <w:p>
            <w:pPr>
              <w:widowControl/>
              <w:spacing w:before="40" w:after="40" w:line="360" w:lineRule="exact"/>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kern w:val="0"/>
                <w:sz w:val="28"/>
                <w:szCs w:val="28"/>
              </w:rPr>
              <w:t>根据本项目特点组织经验丰富、专业技术水平高、组织能力强的审核人员和管理人员组成审核团队</w:t>
            </w:r>
            <w:r>
              <w:rPr>
                <w:rFonts w:hint="eastAsia" w:ascii="仿宋_GB2312" w:hAnsi="仿宋_GB2312" w:eastAsia="仿宋_GB2312" w:cs="仿宋_GB2312"/>
                <w:sz w:val="28"/>
                <w:szCs w:val="28"/>
              </w:rPr>
              <w:t>。</w:t>
            </w:r>
          </w:p>
          <w:p>
            <w:pPr>
              <w:widowControl/>
              <w:spacing w:before="40" w:after="40" w:line="360" w:lineRule="exact"/>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kern w:val="0"/>
                <w:sz w:val="28"/>
                <w:szCs w:val="28"/>
              </w:rPr>
              <w:t>由项目负责人负责组织审核人员开展审核工作，履行项目负责人授权范围内的权力，并对项目审核结论承担相应的责任。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97" w:type="dxa"/>
          </w:tcPr>
          <w:p>
            <w:pPr>
              <w:widowControl/>
              <w:spacing w:before="40" w:after="40" w:line="360" w:lineRule="exact"/>
              <w:contextualSpacing/>
              <w:jc w:val="left"/>
              <w:outlineLvl w:val="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工作要求：</w:t>
            </w:r>
          </w:p>
          <w:p>
            <w:pPr>
              <w:widowControl/>
              <w:tabs>
                <w:tab w:val="left" w:pos="5120"/>
              </w:tabs>
              <w:spacing w:line="360" w:lineRule="exact"/>
              <w:contextualSpacing/>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1</w:t>
            </w:r>
            <w:r>
              <w:rPr>
                <w:rFonts w:ascii="仿宋_GB2312" w:hAnsi="仿宋_GB2312" w:eastAsia="仿宋_GB2312" w:cs="仿宋_GB2312"/>
                <w:b/>
                <w:bCs/>
                <w:kern w:val="0"/>
                <w:sz w:val="28"/>
                <w:szCs w:val="28"/>
              </w:rPr>
              <w:t>.</w:t>
            </w:r>
            <w:r>
              <w:rPr>
                <w:rFonts w:hint="eastAsia" w:ascii="仿宋_GB2312" w:hAnsi="仿宋_GB2312" w:eastAsia="仿宋_GB2312" w:cs="仿宋_GB2312"/>
                <w:b/>
                <w:bCs/>
                <w:kern w:val="0"/>
                <w:sz w:val="28"/>
                <w:szCs w:val="28"/>
              </w:rPr>
              <w:t>审核准备阶段</w:t>
            </w:r>
          </w:p>
          <w:p>
            <w:pPr>
              <w:widowControl/>
              <w:tabs>
                <w:tab w:val="left" w:pos="5120"/>
              </w:tabs>
              <w:spacing w:line="360" w:lineRule="exact"/>
              <w:contextualSpacing/>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（1）中标人应组建项目审核组，项目负责人必须参与其中某专业的审核或复核工作，审核人员不得随意变动。</w:t>
            </w:r>
          </w:p>
          <w:p>
            <w:pPr>
              <w:widowControl/>
              <w:tabs>
                <w:tab w:val="left" w:pos="5120"/>
              </w:tabs>
              <w:spacing w:line="360" w:lineRule="exact"/>
              <w:contextualSpacing/>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（2）项目负责人应及时对采购人交付的送审资料的完整性进行认真审阅。</w:t>
            </w:r>
          </w:p>
          <w:p>
            <w:pPr>
              <w:widowControl/>
              <w:tabs>
                <w:tab w:val="left" w:pos="5120"/>
              </w:tabs>
              <w:spacing w:line="360" w:lineRule="exact"/>
              <w:contextualSpacing/>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（3）项目负责人负责组织各专业审核人员制定审核方案。</w:t>
            </w:r>
          </w:p>
          <w:p>
            <w:pPr>
              <w:widowControl/>
              <w:tabs>
                <w:tab w:val="left" w:pos="5120"/>
              </w:tabs>
              <w:spacing w:line="360" w:lineRule="exact"/>
              <w:contextualSpacing/>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2.审核实施阶段</w:t>
            </w:r>
          </w:p>
          <w:p>
            <w:pPr>
              <w:widowControl/>
              <w:tabs>
                <w:tab w:val="left" w:pos="5120"/>
              </w:tabs>
              <w:spacing w:line="360" w:lineRule="exact"/>
              <w:contextualSpacing/>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（1）审核人员在实施审核过程中，应当严格按照国家有关法律法规、行业政策和技术经济指标、建设项目有关批复文件以及招标文件、合同等相关资料进行审核。</w:t>
            </w:r>
          </w:p>
          <w:p>
            <w:pPr>
              <w:widowControl/>
              <w:tabs>
                <w:tab w:val="left" w:pos="5120"/>
              </w:tabs>
              <w:spacing w:line="360" w:lineRule="exact"/>
              <w:contextualSpacing/>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（2）审核人员可通过现场探勘、查账、分析计算、账实核对、函证、录音录像、鉴定等方法，有针对性地收集审核证据。</w:t>
            </w:r>
          </w:p>
          <w:p>
            <w:pPr>
              <w:widowControl/>
              <w:tabs>
                <w:tab w:val="left" w:pos="5120"/>
              </w:tabs>
              <w:spacing w:line="360" w:lineRule="exact"/>
              <w:contextualSpacing/>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（3）审核人员应当对取得的审核证据进行分析、判断和归纳。按照审核事项分类以及审核证据与审核事项相关程度排序对审核证据进行汇总和分析。</w:t>
            </w:r>
          </w:p>
          <w:p>
            <w:pPr>
              <w:widowControl/>
              <w:tabs>
                <w:tab w:val="left" w:pos="5120"/>
              </w:tabs>
              <w:spacing w:line="360" w:lineRule="exact"/>
              <w:contextualSpacing/>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（4）审核人员在审核实施过程中应当编写审核工作底稿，审核工作底稿要求要素齐全、格式规范、重点突出。</w:t>
            </w:r>
          </w:p>
          <w:p>
            <w:pPr>
              <w:widowControl/>
              <w:tabs>
                <w:tab w:val="left" w:pos="5120"/>
              </w:tabs>
              <w:spacing w:line="360" w:lineRule="exact"/>
              <w:contextualSpacing/>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审核严格执行审、复核制度。审核人员按照既定的审核方案及收集的审核证据，负责项目工程量计算、单价取费核对、帐表查证、编制审核底稿等具体工作。复核人员对审核人员执行的审核原则、审核依据、审核工作底稿等进行检查，对审核报告的结论，审核反映的问题进行全面、系统的核实。</w:t>
            </w:r>
          </w:p>
          <w:p>
            <w:pPr>
              <w:widowControl/>
              <w:tabs>
                <w:tab w:val="left" w:pos="5120"/>
              </w:tabs>
              <w:spacing w:line="360" w:lineRule="exact"/>
              <w:contextualSpacing/>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3.审核报告管理</w:t>
            </w:r>
          </w:p>
          <w:p>
            <w:pPr>
              <w:widowControl/>
              <w:tabs>
                <w:tab w:val="left" w:pos="5120"/>
              </w:tabs>
              <w:spacing w:line="360" w:lineRule="exact"/>
              <w:contextualSpacing/>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（1）项目审核分为两阶段，即征求意见阶段（初稿）和出具结算审核报告阶段（终稿）。</w:t>
            </w:r>
          </w:p>
          <w:p>
            <w:pPr>
              <w:widowControl/>
              <w:tabs>
                <w:tab w:val="left" w:pos="5120"/>
              </w:tabs>
              <w:spacing w:line="360" w:lineRule="exact"/>
              <w:contextualSpacing/>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（2）被审核单位对审核结论征求意见稿有异议并提出书面反馈意见的，审核单位项目负责人应负责组织审核组对反馈意见进行逐条核对，并按核对后的结果调整审核结论。</w:t>
            </w:r>
          </w:p>
          <w:p>
            <w:pPr>
              <w:widowControl/>
              <w:tabs>
                <w:tab w:val="left" w:pos="5120"/>
              </w:tabs>
              <w:spacing w:line="360" w:lineRule="exact"/>
              <w:contextualSpacing/>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中标人应按有关规定向采购人提交具有法律效力的工程结算审核成果文件，同时按审核规范，一次性提供相关的审核资料和底稿（含电子档）。审核报告一般以项目为单位，出具整体的审核报告，形成竣工结算审核报告。</w:t>
            </w:r>
          </w:p>
          <w:p>
            <w:pPr>
              <w:widowControl/>
              <w:tabs>
                <w:tab w:val="left" w:pos="5120"/>
              </w:tabs>
              <w:spacing w:line="360" w:lineRule="exact"/>
              <w:contextualSpacing/>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4.审核档案管理</w:t>
            </w:r>
          </w:p>
          <w:p>
            <w:pPr>
              <w:widowControl/>
              <w:spacing w:before="40" w:after="40" w:line="360" w:lineRule="exact"/>
              <w:contextualSpacing/>
              <w:jc w:val="left"/>
              <w:outlineLvl w:val="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审核档案的建立实行谁审核谁立卷、审结卷成、定期归档的责任制度。项目审核工作结束后，项目负责人应当组织审核组成员对审核资料进行整理、分类、归档及数据信息的汇总处理，在采购人规定的时间前将资料及时报送采购人处，并将实施服务过程中收集和形成的全部（包括纸质、电子介质）合格资料及时移交采购人</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97" w:type="dxa"/>
          </w:tcPr>
          <w:p>
            <w:pPr>
              <w:widowControl/>
              <w:spacing w:before="40" w:after="40" w:line="360" w:lineRule="exact"/>
              <w:contextualSpacing/>
              <w:jc w:val="left"/>
              <w:outlineLvl w:val="0"/>
              <w:rPr>
                <w:rFonts w:ascii="仿宋_GB2312" w:hAnsi="仿宋_GB2312" w:eastAsia="仿宋_GB2312" w:cs="仿宋_GB2312"/>
                <w:sz w:val="28"/>
                <w:szCs w:val="28"/>
              </w:rPr>
            </w:pPr>
            <w:r>
              <w:rPr>
                <w:rFonts w:hint="eastAsia" w:ascii="仿宋_GB2312" w:hAnsi="仿宋_GB2312" w:eastAsia="仿宋_GB2312" w:cs="仿宋_GB2312"/>
                <w:b/>
                <w:bCs/>
                <w:sz w:val="28"/>
                <w:szCs w:val="28"/>
              </w:rPr>
              <w:t>其他要求：</w:t>
            </w:r>
          </w:p>
          <w:p>
            <w:pPr>
              <w:spacing w:before="40" w:after="40" w:line="360" w:lineRule="exact"/>
              <w:contextualSpacing/>
              <w:jc w:val="left"/>
              <w:outlineLvl w:val="0"/>
              <w:rPr>
                <w:rFonts w:eastAsia="仿宋_GB2312"/>
                <w:sz w:val="28"/>
                <w:szCs w:val="28"/>
              </w:rPr>
            </w:pPr>
            <w:r>
              <w:rPr>
                <w:rFonts w:hint="eastAsia" w:ascii="仿宋_GB2312" w:hAnsi="仿宋_GB2312" w:eastAsia="仿宋_GB2312" w:cs="仿宋_GB2312"/>
                <w:sz w:val="28"/>
                <w:szCs w:val="28"/>
              </w:rPr>
              <w:t>采取包干制，</w:t>
            </w:r>
            <w:r>
              <w:rPr>
                <w:rFonts w:hint="eastAsia" w:ascii="仿宋_GB2312" w:eastAsia="仿宋_GB2312"/>
                <w:sz w:val="28"/>
                <w:szCs w:val="28"/>
              </w:rPr>
              <w:t>报价包括实施和完成服务所需的劳务费、技术服务费、交通、通讯、办公场地、管理费、税费和利润等费用和政策性文件规定及合同包含的所有风险、责任等各项应有的费用</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8397" w:type="dxa"/>
            <w:vAlign w:val="center"/>
          </w:tcPr>
          <w:p>
            <w:pPr>
              <w:widowControl/>
              <w:spacing w:before="40" w:after="40" w:line="400" w:lineRule="exact"/>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总报价：</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rPr>
              <w:t>万元</w:t>
            </w:r>
          </w:p>
        </w:tc>
      </w:tr>
    </w:tbl>
    <w:p>
      <w:pPr>
        <w:pStyle w:val="2"/>
        <w:spacing w:line="480" w:lineRule="exact"/>
        <w:rPr>
          <w:rFonts w:ascii="仿宋_GB2312" w:eastAsia="仿宋_GB2312"/>
          <w:szCs w:val="32"/>
        </w:rPr>
      </w:pPr>
      <w:r>
        <w:rPr>
          <w:rFonts w:hint="eastAsia" w:ascii="仿宋_GB2312" w:hAnsi="仿宋_GB2312" w:eastAsia="仿宋_GB2312" w:cs="仿宋_GB2312"/>
          <w:b/>
          <w:bCs/>
          <w:kern w:val="2"/>
          <w:szCs w:val="32"/>
        </w:rPr>
        <w:t>其他说明：</w:t>
      </w:r>
      <w:r>
        <w:rPr>
          <w:rFonts w:hint="eastAsia" w:ascii="仿宋_GB2312" w:hAnsi="仿宋_GB2312" w:eastAsia="仿宋_GB2312" w:cs="仿宋_GB2312"/>
          <w:kern w:val="2"/>
          <w:szCs w:val="32"/>
        </w:rPr>
        <w:t>最高限价：</w:t>
      </w:r>
      <w:r>
        <w:rPr>
          <w:rFonts w:hint="eastAsia" w:ascii="仿宋_GB2312" w:hAnsi="仿宋_GB2312" w:eastAsia="仿宋_GB2312" w:cs="仿宋_GB2312"/>
          <w:szCs w:val="32"/>
        </w:rPr>
        <w:t>69.797万元</w:t>
      </w:r>
      <w:r>
        <w:rPr>
          <w:rFonts w:hint="eastAsia" w:ascii="仿宋_GB2312" w:hAnsi="仿宋_GB2312" w:eastAsia="仿宋_GB2312" w:cs="仿宋_GB2312"/>
          <w:kern w:val="2"/>
          <w:szCs w:val="32"/>
        </w:rPr>
        <w:t>，总价应包含上述货物以及相关税费等一切费用，总报价超过最高限价的，视为无效报价。</w:t>
      </w:r>
    </w:p>
    <w:p>
      <w:pPr>
        <w:contextualSpacing/>
        <w:jc w:val="left"/>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M2E2NmE5MjZhMGRmODI1ZjMyNmQ5MjRhMDEyZjAifQ=="/>
  </w:docVars>
  <w:rsids>
    <w:rsidRoot w:val="008F1531"/>
    <w:rsid w:val="000342BD"/>
    <w:rsid w:val="00066E79"/>
    <w:rsid w:val="000F77AE"/>
    <w:rsid w:val="00127CB5"/>
    <w:rsid w:val="00184100"/>
    <w:rsid w:val="002B504B"/>
    <w:rsid w:val="002D6329"/>
    <w:rsid w:val="00353C1E"/>
    <w:rsid w:val="003B0EE9"/>
    <w:rsid w:val="00455161"/>
    <w:rsid w:val="005868B6"/>
    <w:rsid w:val="006258A6"/>
    <w:rsid w:val="00630034"/>
    <w:rsid w:val="006B1486"/>
    <w:rsid w:val="006F1DE4"/>
    <w:rsid w:val="006F2FAB"/>
    <w:rsid w:val="00741B6D"/>
    <w:rsid w:val="007A0D13"/>
    <w:rsid w:val="00822CB9"/>
    <w:rsid w:val="008C3F2F"/>
    <w:rsid w:val="008F1531"/>
    <w:rsid w:val="00905EFE"/>
    <w:rsid w:val="00953935"/>
    <w:rsid w:val="009C13DB"/>
    <w:rsid w:val="009E2DAF"/>
    <w:rsid w:val="00A0760A"/>
    <w:rsid w:val="00A74849"/>
    <w:rsid w:val="00AB7013"/>
    <w:rsid w:val="00B419BD"/>
    <w:rsid w:val="00CA0D2A"/>
    <w:rsid w:val="00CA55EA"/>
    <w:rsid w:val="00CB030C"/>
    <w:rsid w:val="00CC2121"/>
    <w:rsid w:val="00D13B23"/>
    <w:rsid w:val="00D21FF3"/>
    <w:rsid w:val="00D961B3"/>
    <w:rsid w:val="00DB0DC0"/>
    <w:rsid w:val="00E02612"/>
    <w:rsid w:val="00E474AB"/>
    <w:rsid w:val="00F60D6E"/>
    <w:rsid w:val="00F61718"/>
    <w:rsid w:val="00F6417E"/>
    <w:rsid w:val="01C56E1F"/>
    <w:rsid w:val="09F26ED3"/>
    <w:rsid w:val="0B6251C3"/>
    <w:rsid w:val="0BAE21B6"/>
    <w:rsid w:val="0D362059"/>
    <w:rsid w:val="0D471FD0"/>
    <w:rsid w:val="0D475DD6"/>
    <w:rsid w:val="0D762EB4"/>
    <w:rsid w:val="11A70440"/>
    <w:rsid w:val="14236564"/>
    <w:rsid w:val="16305FE2"/>
    <w:rsid w:val="16BE1E47"/>
    <w:rsid w:val="17DB4333"/>
    <w:rsid w:val="17F02373"/>
    <w:rsid w:val="196B7938"/>
    <w:rsid w:val="1C7C7622"/>
    <w:rsid w:val="1E1E3E7F"/>
    <w:rsid w:val="1E3F2047"/>
    <w:rsid w:val="22F80437"/>
    <w:rsid w:val="240262EC"/>
    <w:rsid w:val="27AE50DF"/>
    <w:rsid w:val="29E057D9"/>
    <w:rsid w:val="2ABE1FBE"/>
    <w:rsid w:val="2C811CDB"/>
    <w:rsid w:val="2E627104"/>
    <w:rsid w:val="2E6A29EF"/>
    <w:rsid w:val="2ED95B70"/>
    <w:rsid w:val="2F0155A6"/>
    <w:rsid w:val="323E57B8"/>
    <w:rsid w:val="32676A97"/>
    <w:rsid w:val="32B1065A"/>
    <w:rsid w:val="33690992"/>
    <w:rsid w:val="34272982"/>
    <w:rsid w:val="373830F8"/>
    <w:rsid w:val="3A5F274A"/>
    <w:rsid w:val="3B3B6D13"/>
    <w:rsid w:val="3BCB453B"/>
    <w:rsid w:val="3C4B567C"/>
    <w:rsid w:val="3FC306F2"/>
    <w:rsid w:val="40EB7C06"/>
    <w:rsid w:val="42FB6BF8"/>
    <w:rsid w:val="43B723FB"/>
    <w:rsid w:val="43DB4921"/>
    <w:rsid w:val="48552DCE"/>
    <w:rsid w:val="4DAA1A78"/>
    <w:rsid w:val="4DF73D65"/>
    <w:rsid w:val="4E05469C"/>
    <w:rsid w:val="4E2D0D44"/>
    <w:rsid w:val="4E61320D"/>
    <w:rsid w:val="4F450AD2"/>
    <w:rsid w:val="53813E89"/>
    <w:rsid w:val="543C792C"/>
    <w:rsid w:val="56F73FDE"/>
    <w:rsid w:val="58CD4FF7"/>
    <w:rsid w:val="59301A29"/>
    <w:rsid w:val="59E00526"/>
    <w:rsid w:val="5A0031AA"/>
    <w:rsid w:val="5BDF7E2B"/>
    <w:rsid w:val="5C1D00EE"/>
    <w:rsid w:val="5DEB22AC"/>
    <w:rsid w:val="5EDD4A44"/>
    <w:rsid w:val="5EE906B0"/>
    <w:rsid w:val="5F335DCF"/>
    <w:rsid w:val="5FDC4F9F"/>
    <w:rsid w:val="61300818"/>
    <w:rsid w:val="62917095"/>
    <w:rsid w:val="633B664E"/>
    <w:rsid w:val="634E5803"/>
    <w:rsid w:val="638E7A78"/>
    <w:rsid w:val="642E704C"/>
    <w:rsid w:val="64836F69"/>
    <w:rsid w:val="64C005CD"/>
    <w:rsid w:val="650A2634"/>
    <w:rsid w:val="65913850"/>
    <w:rsid w:val="669B2A1A"/>
    <w:rsid w:val="66F67E0E"/>
    <w:rsid w:val="68C65329"/>
    <w:rsid w:val="6B9B319A"/>
    <w:rsid w:val="6BFD4E14"/>
    <w:rsid w:val="6F506F07"/>
    <w:rsid w:val="71FD4747"/>
    <w:rsid w:val="734A28D4"/>
    <w:rsid w:val="743221A9"/>
    <w:rsid w:val="758F6705"/>
    <w:rsid w:val="76290B75"/>
    <w:rsid w:val="769A7028"/>
    <w:rsid w:val="76C75113"/>
    <w:rsid w:val="780A371A"/>
    <w:rsid w:val="79195143"/>
    <w:rsid w:val="7A4F2B81"/>
    <w:rsid w:val="7C147213"/>
    <w:rsid w:val="7D946282"/>
    <w:rsid w:val="7F824C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Fließtext"/>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8"/>
      <w:sz w:val="32"/>
      <w:lang w:val="en-US" w:eastAsia="zh-CN" w:bidi="ar-SA"/>
    </w:rPr>
  </w:style>
  <w:style w:type="paragraph" w:styleId="3">
    <w:name w:val="Balloon Text"/>
    <w:basedOn w:val="1"/>
    <w:link w:val="11"/>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3435</Words>
  <Characters>3551</Characters>
  <Lines>26</Lines>
  <Paragraphs>7</Paragraphs>
  <TotalTime>9</TotalTime>
  <ScaleCrop>false</ScaleCrop>
  <LinksUpToDate>false</LinksUpToDate>
  <CharactersWithSpaces>3588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2026-04-09T09:17:00Z</dcterms:created>
  <dc:creator>admin 1027</dc:creator>
  <cp:lastModifiedBy>admin</cp:lastModifiedBy>
  <cp:lastPrinted>2026-04-16T02:46:00Z</cp:lastPrinted>
  <dcterms:modified xsi:type="dcterms:W3CDTF">2026-04-17T01:37:20Z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35A79731263F4D198829187AFD7C89C9_13</vt:lpwstr>
  </property>
  <property fmtid="{D5CDD505-2E9C-101B-9397-08002B2CF9AE}" pid="4" name="KSOTemplateDocerSaveRecord">
    <vt:lpwstr>eyJoZGlkIjoiZmE4OWVjMTIyMWQzZDY3YzEzMzY0ZTllYjVmMzE0MmEiLCJ1c2VySWQiOiIxNzkzMTAxNTA2In0=</vt:lpwstr>
  </property>
</Properties>
</file>