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0"/>
        <w:rPr>
          <w:rFonts w:hint="eastAsia" w:ascii="宋体" w:hAnsi="宋体" w:eastAsia="宋体" w:cs="宋体"/>
          <w:b/>
          <w:color w:val="auto"/>
          <w:sz w:val="72"/>
          <w:szCs w:val="72"/>
          <w:highlight w:val="none"/>
        </w:rPr>
      </w:pP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0"/>
        <w:rPr>
          <w:rFonts w:hint="eastAsia" w:ascii="宋体" w:hAnsi="宋体" w:eastAsia="宋体" w:cs="宋体"/>
          <w:color w:val="auto"/>
          <w:sz w:val="72"/>
          <w:szCs w:val="72"/>
          <w:highlight w:val="none"/>
        </w:rPr>
      </w:pPr>
      <w:r>
        <w:rPr>
          <w:rFonts w:hint="eastAsia" w:ascii="宋体" w:hAnsi="宋体" w:eastAsia="宋体" w:cs="宋体"/>
          <w:b/>
          <w:color w:val="auto"/>
          <w:sz w:val="72"/>
          <w:szCs w:val="72"/>
          <w:highlight w:val="none"/>
        </w:rPr>
        <w:t>福建省政府采购</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0"/>
        <w:rPr>
          <w:rFonts w:hint="eastAsia" w:ascii="宋体" w:hAnsi="宋体" w:eastAsia="宋体" w:cs="宋体"/>
          <w:color w:val="auto"/>
          <w:sz w:val="72"/>
          <w:szCs w:val="72"/>
          <w:highlight w:val="none"/>
        </w:rPr>
      </w:pPr>
      <w:r>
        <w:rPr>
          <w:rFonts w:hint="eastAsia" w:ascii="宋体" w:hAnsi="宋体" w:eastAsia="宋体" w:cs="宋体"/>
          <w:b/>
          <w:color w:val="auto"/>
          <w:sz w:val="72"/>
          <w:szCs w:val="72"/>
          <w:highlight w:val="none"/>
        </w:rPr>
        <w:t>货物和服务项目</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0"/>
        <w:rPr>
          <w:rFonts w:hint="eastAsia" w:ascii="宋体" w:hAnsi="宋体" w:eastAsia="宋体" w:cs="宋体"/>
          <w:color w:val="auto"/>
          <w:sz w:val="72"/>
          <w:szCs w:val="72"/>
          <w:highlight w:val="none"/>
        </w:rPr>
      </w:pPr>
      <w:r>
        <w:rPr>
          <w:rFonts w:hint="eastAsia" w:ascii="宋体" w:hAnsi="宋体" w:eastAsia="宋体" w:cs="宋体"/>
          <w:b/>
          <w:color w:val="auto"/>
          <w:sz w:val="72"/>
          <w:szCs w:val="72"/>
          <w:highlight w:val="none"/>
        </w:rPr>
        <w:t>公开招标文件</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b/>
          <w:color w:val="auto"/>
          <w:sz w:val="28"/>
          <w:highlight w:val="none"/>
        </w:rPr>
      </w:pP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b/>
          <w:color w:val="auto"/>
          <w:sz w:val="28"/>
          <w:highlight w:val="none"/>
        </w:rPr>
      </w:pP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b/>
          <w:color w:val="auto"/>
          <w:sz w:val="28"/>
          <w:highlight w:val="none"/>
        </w:rPr>
      </w:pP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b/>
          <w:color w:val="auto"/>
          <w:sz w:val="28"/>
          <w:highlight w:val="none"/>
        </w:rPr>
      </w:pP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b/>
          <w:color w:val="auto"/>
          <w:sz w:val="28"/>
          <w:highlight w:val="none"/>
        </w:rPr>
      </w:pP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36"/>
          <w:szCs w:val="36"/>
          <w:highlight w:val="none"/>
        </w:rPr>
      </w:pPr>
      <w:r>
        <w:rPr>
          <w:rFonts w:hint="eastAsia" w:ascii="宋体" w:hAnsi="宋体" w:eastAsia="宋体" w:cs="宋体"/>
          <w:b/>
          <w:color w:val="auto"/>
          <w:sz w:val="36"/>
          <w:szCs w:val="36"/>
          <w:highlight w:val="none"/>
        </w:rPr>
        <w:t>项目名称：宣教节目内容制作与播出服务</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36"/>
          <w:szCs w:val="36"/>
          <w:highlight w:val="none"/>
        </w:rPr>
      </w:pPr>
      <w:r>
        <w:rPr>
          <w:rFonts w:hint="eastAsia" w:ascii="宋体" w:hAnsi="宋体" w:eastAsia="宋体" w:cs="宋体"/>
          <w:b/>
          <w:color w:val="auto"/>
          <w:sz w:val="36"/>
          <w:szCs w:val="36"/>
          <w:highlight w:val="none"/>
        </w:rPr>
        <w:t>备案编号：CGXM-2026-350001-06706[2026]06720</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36"/>
          <w:szCs w:val="36"/>
          <w:highlight w:val="none"/>
        </w:rPr>
      </w:pPr>
      <w:r>
        <w:rPr>
          <w:rFonts w:hint="eastAsia" w:ascii="宋体" w:hAnsi="宋体" w:eastAsia="宋体" w:cs="宋体"/>
          <w:b/>
          <w:color w:val="auto"/>
          <w:sz w:val="36"/>
          <w:szCs w:val="36"/>
          <w:highlight w:val="none"/>
        </w:rPr>
        <w:t>项目编号：[350001]WD[GK]2026001</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b/>
          <w:color w:val="auto"/>
          <w:sz w:val="36"/>
          <w:szCs w:val="36"/>
          <w:highlight w:val="none"/>
        </w:rPr>
      </w:pP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b/>
          <w:color w:val="auto"/>
          <w:sz w:val="36"/>
          <w:szCs w:val="36"/>
          <w:highlight w:val="none"/>
        </w:rPr>
      </w:pP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b/>
          <w:color w:val="auto"/>
          <w:sz w:val="36"/>
          <w:szCs w:val="36"/>
          <w:highlight w:val="none"/>
        </w:rPr>
      </w:pP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36"/>
          <w:szCs w:val="36"/>
          <w:highlight w:val="none"/>
        </w:rPr>
      </w:pPr>
      <w:r>
        <w:rPr>
          <w:rFonts w:hint="eastAsia" w:ascii="宋体" w:hAnsi="宋体" w:eastAsia="宋体" w:cs="宋体"/>
          <w:b/>
          <w:color w:val="auto"/>
          <w:sz w:val="36"/>
          <w:szCs w:val="36"/>
          <w:highlight w:val="none"/>
        </w:rPr>
        <w:t>采购人：福建省应急管理厅</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36"/>
          <w:szCs w:val="36"/>
          <w:highlight w:val="none"/>
        </w:rPr>
      </w:pPr>
      <w:r>
        <w:rPr>
          <w:rFonts w:hint="eastAsia" w:ascii="宋体" w:hAnsi="宋体" w:eastAsia="宋体" w:cs="宋体"/>
          <w:b/>
          <w:color w:val="auto"/>
          <w:sz w:val="36"/>
          <w:szCs w:val="36"/>
          <w:highlight w:val="none"/>
        </w:rPr>
        <w:t>代理机构：福建省旺达招标代理有限公司</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36"/>
          <w:szCs w:val="36"/>
          <w:highlight w:val="none"/>
        </w:rPr>
      </w:pPr>
      <w:r>
        <w:rPr>
          <w:rFonts w:hint="eastAsia" w:ascii="宋体" w:hAnsi="宋体" w:eastAsia="宋体" w:cs="宋体"/>
          <w:b/>
          <w:color w:val="auto"/>
          <w:sz w:val="36"/>
          <w:szCs w:val="36"/>
          <w:highlight w:val="none"/>
        </w:rPr>
        <w:t>编制时间：2026年09月</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bookmarkStart w:id="0" w:name="_GoBack"/>
      <w:bookmarkEnd w:id="0"/>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1"/>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第一章 投标邀请</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福建省旺达招标代理有限公司 采用公开招标方式组织 宣教节目内容制作与播出服务 （以下简称：“本项目”）的政府采购活动，现邀请供应商参加投标。</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1、备案编号：CGXM-2026-350001-06706[2026]06720</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2、项目编号：[350001]WD[GK]2026001</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3、预算金额、最高限价：详见《采购标的一览表》。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4、招标内容及要求：详见《采购标的一览表》及招标文件第五章。</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5、需要落实的政府采购政策</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进口产品：不适用于本项目</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节能产品：不适用于本项目</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环境标志产品：不适用于本项目</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促进中小企业发展的相关政策：</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采购包1：不专门面向中小企业采购</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6、投标人的资格要求</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6.1法定条件：符合政府采购法第二十二条第一款规定的条件。</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6.2特定条件：</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79"/>
        <w:gridCol w:w="878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9"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资格审查要求概况</w:t>
            </w:r>
          </w:p>
        </w:tc>
        <w:tc>
          <w:tcPr>
            <w:tcW w:w="8783"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9"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8783"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6.3是否接受联合体投标：</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采购包1：不接受</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※根据上述资格要求，电子投标文件中应提交的“投标人的资格及资信证明文件”详见招标文件第四章。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7、招标文件的获取</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7.1、招标文件获取期限：详见招标公告或更正公告，若不一致，以更正公告为准。</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7.2、在招标文件获取期限内，供应商应通过福建省政府采购网上公开信息系统的注册账号（免费注册）并获取招标文件(登录福建省政府采购网上公开信息系统进行文件获取)，否则投标将被拒绝。</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7.3、获取地点及方式：注册账号后，通过福建省政府采购网上公开信息系统以下载方式获取。</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7.4、招标文件售价：0元。</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8、投标截止</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8.1、投标截止时间：详见招标公告或更正公告，若不一致，以更正公告为准。</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8.2、投标人应在投标截止时间前按照福建省政府采购网上公开信息系统设定的操作流程将电子投标文件上传至福建省政府采购网上公开信息系统，否则投标将被拒绝。</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9、开标时间及地点</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详见招标公告或更正公告，若不一致，以更正公告为准。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10、公告期限</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10.1、招标公告的公告期限：自财政部和福建省财政厅指定的政府采购信息发布媒体最先发布公告之日起5个工作日。</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10.2、招标文件公告期限：招标文件随同招标公告一并发布，其公告期限与招标公告的公告期限保持一致。</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11、采购人：福建省应急管理厅</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 福州市东大路73号1号楼</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邮编： 350001</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 吴翔杰</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 0591-87512523</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12、代理机构：福建省旺达招标代理有限公司</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 福建省福州市鼓楼区五一北路106号新侨联广场B座（2#楼）四层</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邮编： 350009</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 小郑、小陈</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 16215911118</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附1：账户信息</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6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投标保证金账户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开户名称： 福建省旺达招标代理有限公司</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开户银行：供应商在福建省政府采购网上公开信息系统获取招标文件后，根据其提示自行选择要缴交的投标保证金托管银行。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特别提示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1、投标人应认真核对账户信息，将投标保证金汇入以上账户，并自行承担因汇错投标保证金而产生的一切后果。</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2、投标人在转账或电汇的凭证上应按照以下格式注明，以便核对：“（项目编号：***）的投标保证金”。</w:t>
            </w:r>
          </w:p>
        </w:tc>
      </w:tr>
    </w:tbl>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附2：采购标的一览表</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采购包预算金额（元）: 5,800,000.00</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采购包最高限价（元）: 5,800,000.00</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采购包保证金金额（元）: 0.00</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33"/>
        <w:gridCol w:w="4224"/>
        <w:gridCol w:w="766"/>
        <w:gridCol w:w="1710"/>
        <w:gridCol w:w="820"/>
        <w:gridCol w:w="916"/>
        <w:gridCol w:w="99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42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766"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710"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标的金额 （元）</w:t>
            </w:r>
          </w:p>
        </w:tc>
        <w:tc>
          <w:tcPr>
            <w:tcW w:w="820"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所属行业</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42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围绕福建省基层应急能力提升工程，策划制作各类媒体作品，组织开展各类活动；拓展各类媒体平台传播渠道等，</w:t>
            </w:r>
          </w:p>
        </w:tc>
        <w:tc>
          <w:tcPr>
            <w:tcW w:w="766"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w:t>
            </w:r>
          </w:p>
        </w:tc>
        <w:tc>
          <w:tcPr>
            <w:tcW w:w="1710"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5,800,000.00</w:t>
            </w:r>
          </w:p>
        </w:tc>
        <w:tc>
          <w:tcPr>
            <w:tcW w:w="820"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其他未列明行业</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bl>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本国产品标准适用范围：</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5"/>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43"/>
        <w:gridCol w:w="2488"/>
        <w:gridCol w:w="3735"/>
        <w:gridCol w:w="249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4" w:type="pct"/>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249" w:type="pct"/>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采购品目名称</w:t>
            </w:r>
          </w:p>
        </w:tc>
        <w:tc>
          <w:tcPr>
            <w:tcW w:w="1875" w:type="pct"/>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1249" w:type="pct"/>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产品名称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4"/>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不涉及</w:t>
            </w:r>
          </w:p>
        </w:tc>
      </w:tr>
    </w:tbl>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（1）报价要求：</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43"/>
        <w:gridCol w:w="4890"/>
        <w:gridCol w:w="718"/>
        <w:gridCol w:w="718"/>
        <w:gridCol w:w="1656"/>
        <w:gridCol w:w="718"/>
        <w:gridCol w:w="71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报价内容</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报价单位</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价款形式</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围绕福建省基层应急能力提升工程，策划制作各类媒体作品，组织开展各类活动；拓展各类媒体平台传播渠道等，</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5,800,000.00</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bl>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（2）报价明细要求：</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围绕福建省基层应急能力提升工程，策划制作各类媒体作品，组织开展各类活动；拓展各类媒体平台传播渠道等，</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28"/>
        <w:gridCol w:w="4136"/>
        <w:gridCol w:w="958"/>
        <w:gridCol w:w="671"/>
        <w:gridCol w:w="671"/>
        <w:gridCol w:w="1656"/>
        <w:gridCol w:w="671"/>
        <w:gridCol w:w="67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报价明细内容</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报价要求</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报价单位</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价款形式</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围绕福建省基层应急能力提升工程，策划制作各类媒体作品，组织开展各类活动；拓展各类媒体平台传播渠道等，</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不得超过最高限价</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5,800,000.00</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bl>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1"/>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第二章 投标人须知前附表</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一、投标人须知前附表1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00"/>
        <w:gridCol w:w="1103"/>
        <w:gridCol w:w="835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gridSpan w:val="3"/>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特别提示：本表与招标文件对应章节的内容若不一致，以本表为准。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招标文件（第三章）</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是否组织现场考察或召开开标前答疑会：</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采购包1：不组织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10.4</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投标文件的份数：</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（1）可读介质（光盘或U盘） 0 份：投标人应将其上传至福建省政府采购网上公开信息系统的电子投标文件在该可读介质中另存 0 份。</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（2）电子投标文件：详见投标人须知前附表2《关于电子招标投标活动的专门规定》。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10.7-（1）</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是否允许中标人将本项目的非主体、非关键性工作进行分包：</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采购包1：不允许合同分包；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10.8-（1）</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投标有效期：投标截止时间起 90 个日历日。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确定中标候选人名单：</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本项目中标人的确定（以采购包为单位）：</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（1）采购人应在政府采购招投标管理办法规定的时限内确定中标人。</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（2）若出现中标候选人并列情形，则按照下列方式确定中标人：</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①招标文件规定的方式：</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中标候选人并列的，按“技术部分”的得分高低排序；若技术部分得分也相同的，则按“商务部分”的得分高低排序；若技术部分得分与商务部分得分也相同的，则采取随机抽取方式确定。</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②若本款第①点规定方式为“无”，则按照下列方式确定：无</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③若本款第①、②点规定方式均为“无”，则按照下列方式确定：随机抽取。</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（3）本项目确定的中标人家数：</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合同签订时限：自中标通知书发出之日起30个日历日内。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15.1-（2）</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质疑函原件应采用下列方式提交：书面形式。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15.4</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招标文件的质疑</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（1）潜在投标人可在质疑时效期间内对招标文件以书面形式提出质疑。</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（2）质疑时效期间：应在依法获取招标文件之日起7个工作日内向 福建省旺达招标代理有限公司 提出，依法获取招标文件的时间以福建省政府采购网上公开信息系统记载的为准。</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※除上述规定外，对招标文件提出的质疑还应符合招标文件第三章第15.1条的有关规定。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监督管理部门： 福建省财政厅政府采购监督管理办公室 （仅限依法进行政府采购的货物或服务类项目）。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财政部和福建省财政厅指定的政府采购信息发布媒体（以下简称：“指定媒体”）：</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（1）中国政府采购网，网址www.ccgp.gov.cn。</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（2）中国政府采购网福建分网（福建省政府采购网），网址zfcg.czt.fujian.gov.cn。</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※若出现上述指定媒体信息不一致情形，应以中国政府采购网福建分网（福建省政府采购网）发布的为准。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其他事项：</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(1)本项目代理服务费：</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本项目收取代理服务费</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代理服务费用收取对象：中标/成交供应商</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代理服务费收费标准：①以中标金额作为收费的计算基数，按差额定率累进法计算。 ②收费费率标准：中标金额在100万元以下的部分，收费费率标准1.50%；中标金额在100-500万元的部分，收费费率标准0.80%；中标金额在500～1000万元的部分，收费费率标准0.45%；服务费不⾜5000元的则按5000元收取。③中标人以转账或电汇付款方式一次性向采购代理机构缴纳代理服务费。代理服务费缴交账号：开户名：福建省旺达招标代理有限公司；开户行：招商银行股份有限公司福州晋安支行；账号：5919 0524 4110 701。</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(2)其他：</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投标人必须对其投标文件中提供各种资料、说明的真实性负责。在评标过程中，如有发现投标人有为谋取中标而提供虚假资料欺骗采购人和评委的行为，将取消其中标资格。若在中标后和执行合同过程中发现其提供虚假资料的将取消其中标资格，给采购人造成损失的，还必须进行赔偿并负相关责任。评标过程中无论是否有对原件进行核实，投标人都必须对其提供各种资料、说明的真实性负责。19.2投标人须保障采购人在使用该服务或其任何一部分时不受到第三方关于侵犯专利权、商标权或工业设计权等知识产权的指控。如果任何第三方提出侵权指控与采购人无关，投标人须与第三方交涉并承担可能发生的责任与一切费用。如采购人因此而遭致损失的，投标人应赔偿该损失。19.3接收质疑函的方式、联系部门、联系电话和通讯地址：(1)接收质疑函原件的方式：书面方式；(2)接收质疑函的联系部门：办公室；(3)接收质疑函的联系电话：18859199618；(4)接收质疑函的通讯地址：福建省福州市鼓楼区五一北路106号新侨联广场B座（2#楼）四层。(5)质疑人递交质疑函时还应出具质疑人已在福建省政府采购网上公开信息系统上获取招标文件的证明文件（体现查看时间或获取招标文件时间）。(6)在法定质疑期内供应商须一次性提出针对同一采购程序环节的质疑，若供应商多次对同一采购程序环节提出质疑的，代理机构将不予以受理。19.4投标无效及废标条款：19.4.1第二章投标人须知前附表：附表2④b、⑥ab；19.4.2第三章投标人须知：3、9.2、9.3、9.4、9.5、9.6、9.7、10.6（1）（3）、 10.8（2）、10.9（2）、10.12；19.4.3第四章资格审查与评标：一、资格审查：1.4，二、评标：6.2（6）、6.3※、6.4（2）b、6.7、6.9、6.10、8.3；19.4.4投标人出现 《福建省财政厅关于电子化政府采购项目中视为串标情形认定与处理的指导意见》（闽财购〔2018〕30号）文中规定的视为串标情形的，其投标无效；19.4.5招标文件中其他涉及投标无效的条款。</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gridSpan w:val="2"/>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后有投标人须知前附表2，请勿遗漏。</w:t>
            </w:r>
          </w:p>
        </w:tc>
      </w:tr>
    </w:tbl>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b/>
          <w:color w:val="auto"/>
          <w:sz w:val="24"/>
          <w:szCs w:val="24"/>
          <w:highlight w:val="none"/>
        </w:rPr>
      </w:pP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二、投标人须知前附表2</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22"/>
        <w:gridCol w:w="944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gridSpan w:val="2"/>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（1）电子招标投标活动的专门规定适用本项目电子招标投标活动。</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（2）将招标文件</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 的内容修正为下列内容：</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 后适用本项目的电子招标投标活动。</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（3）将下列内容增列为招标文件的组成部分（以下简称：“增列内容”）适用本项目的电子招标投标活动，若增列内容与招标文件其他章节内容有冲突，应以增列内容为准：</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①电子招标投标活动的具体操作流程以福建省政府采购网上公开信息系统设定的为准。</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②关于电子投标文件：</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a.投标人应按照福建省政府采购网上公开信息系统设定的评审节点编制电子投标文件，否则资格审查小组、评标委员会将按照不利于投标人的内容进行认定。</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③关于证明材料或资料：</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b.若投标人提供注明“复印件无效”或“复印无效”的证明材料或资料，应结合上文a条款进行判定，若招标文件未要求投标人提供原件，投标人提供原件，复印件（含扫描件）均视为满足招标文件要求。</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④关于“全称”、“投标人代表签字”及“加盖单位公章”：</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a.在电子投标文件中，涉及“全称”和“投标人代表签字”的内容可使用打字录入方式完成。</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b.在电子投标文件中，涉及“加盖单位公章”的内容应使用投标人的CA证书完成，否则投标无效。</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c.在电子投标文件中，若投标人按照本增列内容第④点第b项规定加盖其单位公章，则出现无全称、或投标人代表未签字等情形，不视为投标无效。</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⑤关于投标人的CA证书：</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a.投标人的CA证书应在系统规定时间内使用CA证书进行电子投标文件的解密操作，逾期未解密的视为放弃投标。</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b.投标人的CA证书可采用信封（包括但不限于：信封、档案袋、文件袋等）作为外包装进行单独包装。外包装密封、不密封皆可。</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c.投标人的CA证书或外包装应标记“项目名称、项目编号、投标人的全称”等内容，以方便识别、使用。</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d.投标人的CA证书应能正常、有效使用，否则产生不利后果由投标人承担责任。</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⑥关于投标截止时间过后</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a.未按招标文件规定提交投标保证金的，其投标将按无效投标处理。</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b.有下列情形之一的，其投标无效,其保证金不予退还或通过投标保函进行索赔：</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b1不同投标人的电子投标文件具有相同内部识别码；</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b2不同投标人的投标保证金从同一单位或个人的账户转出；</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b3投标人的投标保证金同一采购包下有其他投标人提交的投标保证金；</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b4不同投标人存在串通投标的其他情形。</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⑦接受联合体投标且投标人为联合体的，投标人应由“联合体牵头方”完成福建省政府采购网上公开信息系统设定的具体操作流程（包括但不限于：招标文件获取、提交投标保证金、编制电子投标文件等）。</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⑧其他：</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电子投标文件的投标报价、投标客户端填写的投标报价应保持一致，并以投标客户端填写的投标报价为准。b.本项目支持远程开标，投标人可通过远程线上参与开标，具体系统操作指南详见福建省政府采购网首页上相关操作手册。c.本项目开标过程中解密操作时限30分钟，远程签章的操作时限10分钟，请投标人务必密切关注实时开标流程，完成远程解密、远程签章。d.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e.在开标过程中，因系统故障等导致无法继续进行开标的，投标人须配合等待故障处理，待故障解除后继续开标。</w:t>
            </w:r>
          </w:p>
        </w:tc>
      </w:tr>
    </w:tbl>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1"/>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第三章 投标人须知</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一、总则</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1、适用范围</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1.1适用于招标文件载明项目的政府采购活动（以下简称：“本次采购活动”）。</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2、定义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2.1“采购标的”指招标文件载明的需要采购的货物或服务。</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2.2“潜在投标人”指按照招标文件第一章第7条规定获取招标文件且有意向参加本项目投标的供应商。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2.3“投标人”指按照招标文件第一章第7条规定获取招标文件并参加本项目投标的供应商。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2.4“单位负责人”指单位法定代表人或法律、法规规定代表单位行使职权的主要负责人。</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2.5“投标人代表”指投标人的单位负责人或“单位负责人授权书”中载明的接受授权方。</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二、投标人</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3、合格投标人</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3.1一般规定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（2）投标人的资格要求：详见招标文件第一章。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3.2若本项目接受联合体投标且投标人为联合体，则联合体各方应遵守本章第3.1条规定，同时还应遵守下列规定：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（1）联合体各方应提交联合体协议，联合体协议应符合招标文件规定。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（2）联合体各方不得再单独参加或与其他供应商另外组成联合体参加同一合同项下的投标。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（3）联合体各方应共同与采购人签订政府采购合同，就政府采购合同约定的事项对采购人承担连带责任。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（5）联合体一方放弃中标的，视为联合体整体放弃中标，联合体各方承担连带责任。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（6）如本项目不接受联合体投标而投标人为联合体的，或者本项目接受联合体投标但投标人组成的联合体不符合本章第3.2条规定的，投标无效。</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4、投标费用</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4.1除招标文件另有规定外，投标人应自行承担其参加本项目投标所涉及的一切费用。</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三、招标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5、招标文件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5.1招标文件由下述部分组成：</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（1）投标邀请</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（2）投标人须知前附表（表1、2）</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（3）投标人须知</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（4）资格审查与评标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（5）招标内容及要求</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（6）政府采购合同（参考文本）</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（7）电子投标文件格式</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（8）按照招标文件规定作为招标文件组成部分的其他内容（若有）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5.2招标文件的澄清或修改</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福建省旺达招标代理有限公司 可对已发出的招标文件进行必要的澄清或修改，但不得对招标文件载明的采购标的和投标人的资格要求进行改变。</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（2）除本章第5.2条第（3）款规定情形外，澄清或修改的内容可能影响电子投标文件编制的， 福建省旺达招标代理有限公司 将在投标截止时间至少15个日历日前，在招标文件载明的指定媒体以更正公告的形式发布澄清或修改的内容。不足15个日历日的， 福建省旺达招标代理有限公司 将顺延投标截止时间及开标时间， 福建省旺达招标代理有限公司 和投标人受原投标截止时间及开标时间制约的所有权利和义务均延长至新的投标截止时间及开标时间。</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（3）澄清或修改的内容可能改变招标文件载明的采购标的和投标人的资格要求的，本次采购活动结束， 福建省旺达招标代理有限公司 将依法组织后续采购活动（包括但不限于：重新招标、采用其他方式采购等）。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6、现场考察或开标前答疑会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6.1是否组织现场考察或召开开标前答疑会：详见招标文件第二章。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7、更正公告</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7.1若 福建省旺达招标代理有限公司 发布更正公告，则更正公告及其所发布的内容或信息（包括但不限于：招标文件的澄清或修改、现场考察或答疑会的有关事宜等）作为招标文件组成部分，对投标人具有约束力。</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7.2更正公告作为 福建省旺达招标代理有限公司 通知所有潜在投标人的书面形式。</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8、终止公告</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8.1若出现因重大变故导致采购任务取消情形， 福建省旺达招标代理有限公司 可终止招标并发布终止公告。</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8.2终止公告作为 福建省旺达招标代理有限公司 通知所有潜在投标人的书面形式。</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四、投标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9、投标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9.1投标人可对招标文件载明的全部或部分采购包进行投标。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9.2投标人应对同一个采购包内的所有内容进行完整投标，否则投标无效。</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9.3投标人代表只能接受一个投标人的授权参加投标，否则投标无效。</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9.4单位负责人为同一人或存在直接控股、管理关系的不同供应商，不得同时参加同一合同项下的投标，否则投标无效。</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9.5为本项目提供整体设计、规范编制或项目管理、监理、检测等服务的供应商，不得参加本项目除整体设计、规范编制和项目管理、监理、检测等服务外的采购活动，否则投标无效。</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9.6列入失信被执行人、重大税收违法案件当事人名单、政府采购严重违法失信行为记录名单及其他不符合政府采购法第二十二条规定条件的供应商，不得参加投标，否则投标无效。</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9.7有下列情形之一的，视为投标人串通投标，其投标无效：</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（1）不同投标人的电子投标文件由同一单位或个人编制；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（2）不同投标人委托同一单位或个人办理投标事宜；</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（3）不同投标人的电子投标文件载明的项目管理成员或联系人员为同一人；</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（4）不同投标人的电子投标文件异常一致或投标报价呈规律性差异；</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（5）不同投标人的电子投标文件相互混装；</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（6）不同投标人的投标保证金从同一单位或个人的账户转出；</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（7）有关法律、法规和规章及招标文件规定的其他串通投标情形。</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10、电子投标文件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10.1电子投标文件的编制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（1）投标人应先仔细阅读招标文件的全部内容后，再进行电子投标文件的编制。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（2）电子投标文件应按照本章第10.2条规定编制其组成部分。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（3）电子投标文件应满足招标文件提出的实质性要求和条件，并保证其所提交的全部资料是不可割离且真实、有效、准确、完整和不具有任何误导性的，否则造成不利后果由投标人承担责任。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10.2电子投标文件由下述部分组成：</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（1）资格及资信证明部分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①投标函</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②投标人的资格及资信证明文件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③投标保证金</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（2）报价部分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①开标（报价）一览表</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②投标（响应）报价明细表</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③招标文件规定的价格扣除证明材料（若有）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④招标文件规定的加分证明材料（若有）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（3）技术商务部分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①标的说明一览表</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②技术和服务要求响应表</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③商务条件响应表</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④投标人提交的其他资料（若有）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⑤招标文件规定作为电子投标文件组成部分的其他内容（若有）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10.3电子投标文件的语言</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（1）除招标文件另有规定外，电子投标文件应使用中文文本，若有不同文本，以中文文本为准。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10.4投标文件的份数：详见招标文件第二章。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10.5电子投标文件的格式</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（1）除招标文件另有规定外，电子投标文件应使用招标文件第七章规定的格式。</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（2）除招标文件另有规定外，电子投标文件应使用不能擦去的墨料或墨水打印、书写或复印。</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（3）除招标文件另有规定外，电子投标文件应使用人民币作为计量货币。</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（4）除招标文件另有规定外，签署、盖章应遵守下列规定：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①电子投标文件应加盖投标人的单位公章。若投标人代表为单位授权的委托代理人，应提供“单位授权书”。</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②电子投标文件应没有涂改或行间插字，除非这些改动是根据 福建省旺达招标代理有限公司 的指示进行的，或是为改正投标人造成的应修改的错误而进行的。若有前述改动，应按照下列规定之一对改动处进行处理：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a.投标人代表签字确认；</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b.加盖投标人的单位公章或校正章。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10.6投标报价</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（1）投标报价超出最高限价将导致投标无效。</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（2）最高限价由采购人根据价格测算情况，在预算金额的额度内合理设定。最高限价不得超出预算金额。</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（3）除招标文件另有规定外，电子投标文件不能出现任何选择性的投标报价，即每一个采购包和品目号的采购标的都只能有一个投标报价。任何选择性的投标报价将导致投标无效。</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10.7分包</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（1）是否允许中标人将本项目的非主体、非关键性工作进行分包：详见招标文件第二章。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（3）招标文件允许中标人将非主体、非关键性工作进行分包的项目，有下列情形之一的，中标人不得分包：</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①电子投标文件中未载明分包承担主体；</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②电子投标文件载明的分包承担主体不具备相应资质条件；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③电子投标文件载明的分包承担主体拟再次分包；</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④享受中小企业扶持政策获得政府采购合同的，小微企业不得将合同分包给大中型企业，中型企业不得将合同分包给大型企业。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10.8投标有效期</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（1）招标文件载明的投标有效期：详见招标文件第二章。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（2）电子投标文件承诺的投标有效期不得少于招标文件载明的投标有效期，否则投标无效。</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（3）根据本次采购活动的需要， 福建省旺达招标代理有限公司 可于投标有效期届满之前书面要求投标人延长投标有效期，投标人应在 福建省旺达招标代理有限公司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10.9投标保证金</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（1）投标保证金作为投标人按照招标文件规定履行相应投标责任、义务的约束及担保。</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（2）投标人以电子保函形式提交投标保证金的，保函的有效期应等于或长于电子投标文件承诺的投标有效期，否则投标无效。</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（3）提交</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①投标人以汇款形式缴纳投标保证金的，应从其银行账户（基本存款账户）按照下列方式：公对公转账方式向招标文件载明的投标保证金账户提交投标保证金，具体金额详见招标文件第一章。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③其他形式：</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④若本项目接受联合体投标且投标人为联合体，则联合体中的牵头方应按照本章第10.9条第（3）款第①、②、③点规定提交投标保证金。</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※除招标文件另有规定外，未按照上述规定提交投标保证金将导致资格审查不合格。</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（4）退还</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①在投标截止时间前撤回已提交的电子投标文件的投标人，其投标保证金将在 福建省旺达招标代理有限公司 收到投标人书面撤回通知之日起5个工作日内退回原账户。</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②未中标人的投标保证金将在中标通知书发出之日起5个工作日内退回原账户。</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③中标人的投标保证金将在政府采购合同签订之日起5个工作日内退回原账户；合同签订之日以福建省政府采购网上公开信息系统记载的为准。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④终止招标的， 福建省旺达招标代理有限公司 将在终止公告发布之日起5个工作日内退回已收取的投标保证金及其在银行产生的孳息。</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⑤除招标文件另有规定外，质疑或投诉涉及的投标人，若投标保证金尚未退还，则待质疑或投诉处理完毕后不计利息原额退还。</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※本章第10.9条第（4）款第①、②、③点规定的投标保证金退还时限不包括因投标人自身原因导致无法及时退还而增加的时间。</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（6）有下列情形之一的，投标保证金将不予退还或通过投标保函进行索赔：</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①投标人串通投标；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②投标人提供虚假材料；</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③投标人采取不正当手段诋毁、排挤其他投标人；</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④投标截止时间后，投标人在投标有效期内撤销电子投标文件；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⑤招标文件规定的其他不予退还情形；</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⑥中标人有下列情形之一的：</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a.除不可抗力外，因中标人自身原因未在中标通知书要求的期限内与采购人签订政府采购合同；</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b.未按照招标文件、投标文件的约定签订政府采购合同或提交履约保证金。</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※若上述投标保证金不予退还情形给采购人（采购代理机构）造成损失，则投标人还要承担相应的赔偿责任。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10.10电子投标文件的提交</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（1）一个投标人只能提交一个电子投标文件，并按照招标文件第一章规定在系统上完成上传、解密操作。</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10.11电子投标文件的补充、修改或撤回</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（1）投标截止时间前，投标人可对所提交的电子投标文件进行补充、修改或撤回，并书面通知 福建省旺达招标代理有限公司 。</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（2）补充、修改的内容应按照本章第10.5条第（4）款规定进行签署、盖章，并按照本章第10.10条规定提交，否则将被拒收。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※按照上述规定提交的补充、修改内容作为电子投标文件组成部分。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10.12除招标文件另有规定外，有下列情形之一的，投标无效：</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（1）电子投标文件未按照招标文件要求签署、盖章；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（2）不符合招标文件中规定的资格要求；</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（3）投标报价超过招标文件中规定的预算金额或最高限价；</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（4）电子投标文件含有采购人不能接受的附加条件；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（5）有关法律、法规和规章及招标文件规定的其他无效情形。</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五、开标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11、开标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福建省旺达招标代理有限公司 将在招标文件载明的开标时间及地点主持召开开标会，并邀请投标人参加。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11.2开标会的主持人、唱标人、记录人及其他工作人员（若有）均由 福建省旺达招标代理有限公司 派出，现场监督人员（若有）可由有关方面派出。</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11.4开标会应遵守下列规定：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（3）唱标结束后，参加现场开标会的投标人代表应对开标记录进行签字确认，通过远程参与开标流程的投标人须在系统远程签章开启后，在系统规定时间内对开标结果进行签章确认。</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（5）若投标人未到开标现场参加开标会，也未通过远程参加开标会的，视同认可开标结果。</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福建省旺达招标代理有限公司 提出任何疑义或要求（包括质疑）。</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11.5投标截止时间后，参加投标的投标人不足三家的，不进行开标。同时，本次采购活动结束， 福建省旺达招标代理有限公司 将依法组织后续采购活动（包括但不限于：重新招标、采用其他方式采购等）。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11.6投标截止时间后撤销投标的处理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投标截止时间后，投标人在投标有效期内撤销投标的，其撤销投标的行为无效。</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六、中标与政府采购合同</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12、中标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12.1本项目推荐的中标候选人家数：详见招标文件第二章。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12.2本项目中标人的确定：详见招标文件第二章。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12.3中标公告</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（1）中标人确定之日起2个工作日内， 福建省旺达招标代理有限公司 将在招标文件载明的指定媒体以中标公告的形式发布中标结果。</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（2）中标公告的公告期限为1个工作日。</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12.4中标通知书</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（1）中标公告发布的同时， 福建省旺达招标代理有限公司 将向中标人发出中标通知书。</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（2）中标通知书发出后，采购人不得违法改变中标结果，中标人无正当理由不得放弃中标。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13、政府采购合同</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13.2签订时限：详见须知前附表1的13.2。</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13.3政府采购合同的履行、违约责任和解决争议的方法等适用民法典。</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13.4采购人与中标人应根据政府采购合同的约定依法履行合同义务。</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13.5政府采购合同履行过程中，采购人若需追加与合同标的相同的货物或服务，则追加采购金额不得超过原合同采购金额的10%。</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13.6中标人在政府采购合同履行过程中应遵守有关法律、法规和规章的强制性规定（即使前述强制性规定有可能在招标文件中未予列明）。</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七、询问、质疑与投诉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14、询问</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14.1潜在投标人或投标人对本次采购活动的有关事项若有疑问，可向 福建省旺达招标代理有限公司 提出询问， 福建省旺达招标代理有限公司 将按照政府采购法及实施条例的有关规定进行答复。</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15、质疑</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15.1针对同一采购程序环节的质疑应在政府采购法及实施条例的时限内一次性提出，对一个项目的不同采购包提出质疑的，应当将各采购包质疑事项集中在一份质疑函中提出，并同时符合下列条件：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（1）对招标文件提出质疑的，质疑人应为潜在投标人，且两者的身份、名称等均应保持一致。对采购过程、结果提出质疑的，质疑人应为投标人，且两者的身份、名称等均应保持一致。</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（2）质疑人应按照招标文件第二章规定方式提交质疑函。</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（3）质疑函应包括下列主要内容：</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①质疑人的基本信息，至少包括：全称、地址、邮政编码等；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②所质疑项目的基本信息，至少包括：项目编号、项目名称等；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③所质疑的具体事项（以下简称：“质疑事项”）；</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④针对质疑事项提出的明确请求，前述明确请求指质疑人提出质疑的目的以及希望 福建省旺达招标代理有限公司 对其质疑作出的处理结果，如：暂停招标投标活动、修改招标文件、停止或纠正违法违规行为、中标结果无效、废标、重新招标等；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⑤针对质疑事项导致质疑人自身权益受到损害的必要证明材料，至少包括：</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a.质疑人代表的身份证明材料：</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a2若本项目接受自然人投标且质疑人为自然人的，提供本人的身份证复印件。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b.其他证明材料（即事实依据和必要的法律依据）包括但不限于下列材料：</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b1所质疑的具体事项是与自己有利害关系的证明材料；</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b2质疑函所述事实存在的证明材料，如：采购文件、采购过程或中标结果违法违规或不符合采购文件要求等证明材料；</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b3依法应终止采购程序的证明材料；</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b4应重新采购的证明材料；</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b5采购文件、采购过程或中标、成交结果损害自己合法权益的证明材料等；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⑥质疑人代表及其联系方法的信息，至少包括：姓名、手机、电子信箱、邮寄地址等。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⑦提出质疑的日期。</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※质疑人为法人或其他组织的，质疑函应由单位负责人或委托代理人签字或盖章，并加盖投标人的单位公章。质疑人为自然人的，质疑函应由本人签字。</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15.2对不符合本章第15.1条规定的质疑，将按照下列规定进行处理：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（1）不符合其中第（1）、（2）条规定的，书面告知质疑人不予受理及其理由。</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（2）不符合其中第（3）条规定的，书面告知质疑人修改、补充后在规定时限内重新提交质疑函。</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15.3对符合本章第15.1条规定的质疑，将按照政府采购法及实施条例、政府采购质疑和投诉办法的有关规定进行答复。</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15.4招标文件的质疑：详见招标文件第二章。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16、投诉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16.2投诉应有明确的请求和必要的证明材料，投诉的事项不得超出已质疑事项的范围。</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八、政府采购政策</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17、政府采购政策由财政部根据国家的经济和社会发展政策并会同国家有关部委制定，包括但不限于下列具体政策要求：</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17.1本国产品与非本国产品相关约定</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17.1.1本国产品</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（3）对本国产品的支持政策 政府采购活动中既有本国产品又有非本国产品参与竞争的，依法对本国产品给予价格评审优惠，对本国产品的报价给予20%的价格扣除，用扣除后的价格参与评审。</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17.1.2 非本国产品</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17.1.2.1 进口产品：指通过中国海关报关验放进入中国境内且产自关境外的产品，其中：</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（2）凡在海关特殊监管区域内企业生产或加工（包括从境外进口料件）销往境内其他地区的产品，不作为政府采购项下进口产品。</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（3）对从境外进入海关特殊监管区域，再经办理报关手续后从海关特殊监管区进入境内其他地区的产品，认定为进口产品。</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（4）招标文件列明不允许或未列明允许进口产品参加投标的，均视为拒绝进口产品参加投标。</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17.1.2.2 其它非本国产品：指非进口产品且不符合本国产品标准的产品。</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（1）中小企业指符合下列条件的中型、小型、微型企业：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②符合中小企业划分标准的个体工商户，在政府采购活动中视同中小企业。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（2）在政府采购活动中，供应商提供的货物、工程或者服务符合下列情形的，享受本办法规定的中小企业扶持政策：</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①在货物采购项目中，货物由中小企业制造，即货物由中小企业生产且使用该中小企业商号或者注册商标；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②在工程采购项目中，工程由中小企业承建，即工程施工单位为中小企业；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③在服务采购项目中，服务由中小企业承接，即提供服务的人员为中小企业依照《中华人民共和国劳动合同法》订立劳动合同的从业人员。</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在货物采购项目中，供应商提供的货物既有中小企业制造货物，也有大型企业制造货物的，不享受本办法规定的中小企业扶持政策。</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以联合体形式参加政府采购活动，联合体各方均为中小企业的，联合体视同中小企业。其中，联合体各方均为小微企业的，联合体视同小微企业。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（3）投标人应当按照招标文件明确的采购标的对应行业的划分标准出具中小企业声明函。</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①监狱企业参加采购活动时，应提供由省级以上监狱管理局、戒毒管理局（含新疆生产建设兵团）出具的属于监狱企业的证明文件。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②监狱企业视同小型、微型企业。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（5）残疾人福利性单位指同时符合下列条件的单位：</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①安置的残疾人占本单位在职职工人数的比例不低于25%（含25%），并且安置的残疾人人数不少于10人（含10人）；</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②依法与安置的每位残疾人签订了一年以上（含一年）的劳动合同或服务协议；</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③为安置的每位残疾人按月足额缴纳了基本养老保险、基本医疗保险、失业保险、工伤保险和生育保险等社会保险费；</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④通过银行等金融机构向安置的每位残疾人，按月支付了不低于单位所在区县适用的经省级人民政府批准的月最低工资标准的工资；</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⑤提供本单位制造的货物、承担的工程或服务，或提供其他残疾人福利性单位制造的货物（不包括使用非残疾人福利性单位注册商标的货物）。</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17.4信用记录指由财政部确定的有关网站提供的相关主体信用信息。信用记录的查询及使用应符合财政部文件（财库[2016]125号）规定。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17.5为落实政府采购政策需满足的要求：详见招标文件第一章。</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九、本项目的有关信息</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18、本项目的有关信息，包括但不限于：招标公告、更正公告（若有）、招标文件、招标文件的澄清或修改（若有）、中标公告、终止公告（若有）、废标公告（若有）等都将在招标文件载明的指定媒体发布。</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18.1指定媒体：详见招标文件第二章。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18.2本项目的潜在投标人或投标人应随时关注指定媒体，否则产生不利后果由其自行承担。</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十、其他事项</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19、其他事项：</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19.2其他：详见招标文件第二章。</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1"/>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第四章 资格审查与评标</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一、资格审查</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1、开标结束后，由 福建省旺达招标代理有限公司 负责资格审查小组的组建及资格审查工作的组织。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1.1资格审查小组</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小组由3人组成，并负责具体审查事务，其中由采购人派出的采购人代表至少1人，由福建省旺达招标代理有限公司派出的工作人员至少1人，其余1人可为采购人代表或福建省旺达招标代理有限公司的工作人员。</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1.2资格审查的依据是招标文件和电子投标文件。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1.3资格审查的范围及内容：电子投标文件（资格及资信证明部分），具体如下：</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（1）“投标函”；</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（2）“投标人的资格及资信证明文件”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①一般资格证明文件：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2"/>
        <w:gridCol w:w="1709"/>
        <w:gridCol w:w="77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资格审查要求概况</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单位授权书</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营业执照等证明文件</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提供财务状况报告(财务报告、或资信证明）</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依法缴纳税收证明材料</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依法缴纳社会保障资金证明材料</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具备履行合同所必需设备和专业技术能力的声明函(若有)</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参加采购活动前三年内在经营活动中没有重大违法记录的声明</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信用记录查询结果</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中小企业声明函（以资格条件落实中小企业扶持政策时适用 ）</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联合体协议（若有）</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①招标文件接受联合体投标且投标人为联合体的，投标人应提供本协议；否则无须提供。 ②本协议由委托代理人签字或盖章的，应按照招标文件第七章载明的格式提供“单位授权书”。</w:t>
            </w:r>
          </w:p>
        </w:tc>
      </w:tr>
    </w:tbl>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※备注说明</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①投标人应根据自身实际情况提供上述资格要求的证明材料，格式可参考招标文件第七章提供。</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②投标人提供的相应证明材料复印件均应符合：内容完整、清晰、整洁，并由投标人加盖其单位公章。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③根据招标文件第四章第一点资格审查的1.3“④其他资格证明文件”要求，允许供应商采用资格承诺制的并提供符合要求的资格承诺函，视为满足招标文件的资格要求。</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④.其他资格证明文件：</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9"/>
        <w:gridCol w:w="877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资格审查要求概况</w:t>
            </w:r>
          </w:p>
        </w:tc>
        <w:tc>
          <w:tcPr>
            <w:tcW w:w="877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9"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877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（3）投标保证金。</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1.4有下列情形之一的，资格审查不合格：</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6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未按照招标文件规定提交投标函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未按照招标文件规定提交投标人的资格及资信文件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5000" w:type="pc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未按照招标文件规定提交投标保证金</w:t>
            </w:r>
          </w:p>
        </w:tc>
      </w:tr>
    </w:tbl>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资格审查不合格项：无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1.5若本项目接受联合体投标且投标人为联合体，联合体中有同类资质的供应商按照联合体分工承担相同工作的，应先按照资质等级较低的供应商确定资质等级，再按照本章第1.2、1.3、1.4条规定进行资格审查。</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2、资格审查情况不得私自外泄，有关信息由 福建省旺达招标代理有限公司 统一对外发布。</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3、资格审查合格的投标人不足三家的，不进行评标。同时，本次采购活动结束， 福建省旺达招标代理有限公司 将依法组织后续采购活动（包括但不限于：重新招标、采用其他方式采购等）。</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二、评标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4、资格审查结束后，由 福建省旺达招标代理有限公司 负责评标委员会的组建及评标工作的组织。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5、评标委员会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由采购人代表和评审专家两部分共5人组成，其中由福建省政府采购评审专家库产生的评审专家4人，由采购人派出的采购人代表1人。</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5.2评标委员会负责具体评标事务，并按照下列原则依法独立履行有关职责：</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（1）评标应保护国家利益、社会公共利益和各方当事人合法权益，提高采购效益，保证项目质量。</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（2）评标应遵循公平、公正、科学、严谨和择优原则。</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（3）评标的依据是招标文件和电子投标文件。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（4）应按照招标文件规定推荐中标候选人或确定中标人。</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（5）评标应遵守下列评标纪律：</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①评标情况不得私自外泄，有关信息由 福建省旺达招标代理有限公司 统一对外发布。</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②对 福建省旺达招标代理有限公司 或投标人提供的要求保密的资料，不得摘记翻印和外传。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③不得收受投标人或有关人员的任何礼物，不得串联鼓动其他人袒护某投标人。若与投标人存在利害关系，则应主动声明并回避。</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④全体评委应按照招标文件规定进行评标，一切认定事项应查有实据且不得弄虚作假。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⑤评标中应充分发扬民主，推荐中标候选人或确定中标人后要服从评标报告。</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※对违反评标纪律的评委，将取消其评委资格，对评标工作造成严重损失者将予以通报批评乃至追究法律责任。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6、评标程序</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6.1评标前的准备工作</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（1）全体评委应认真审阅招标文件，了解评委应履行或遵守的职责、义务和评标纪律。</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（2）参加评标委员会的采购人代表可对本项目的背景和采购需求进行介绍，介绍材料应以书面形式提交（随采购文件一并存档），介绍内容不得含有歧视性、倾向性意见，不得超出招标文件所述范围。</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6.2符合性审查</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（1）评标委员会依据招标文件的实质性要求，对通过资格审查的电子投标文件进行符合性审查，以确定其是否满足招标文件的实质性要求。</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（2）满足招标文件的实质性要求指电子投标文件对招标文件实质性要求的响应不存在重大偏差或保留。</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（5）评标委员会对所有投标人都执行相同的程序和标准。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（6）有下列情形之一的，符合性审查不合格：</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①项目一般情形：</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5"/>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5"/>
        <w:gridCol w:w="2232"/>
        <w:gridCol w:w="700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4" w:type="pc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120" w:type="pc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符合审查要求概况</w:t>
            </w:r>
          </w:p>
        </w:tc>
        <w:tc>
          <w:tcPr>
            <w:tcW w:w="3514" w:type="pc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4" w:type="pc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120" w:type="pc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情形1</w:t>
            </w:r>
          </w:p>
        </w:tc>
        <w:tc>
          <w:tcPr>
            <w:tcW w:w="3514" w:type="pc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4" w:type="pc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120" w:type="pc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情形2</w:t>
            </w:r>
          </w:p>
        </w:tc>
        <w:tc>
          <w:tcPr>
            <w:tcW w:w="3514" w:type="pc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64" w:type="pc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120" w:type="pc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情形3</w:t>
            </w:r>
          </w:p>
        </w:tc>
        <w:tc>
          <w:tcPr>
            <w:tcW w:w="3514" w:type="pc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投标文件对招标文件实质性要求的响应存在重大偏离或保留。</w:t>
            </w:r>
          </w:p>
        </w:tc>
      </w:tr>
    </w:tbl>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②本项目规定的其他情形：</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9"/>
        <w:gridCol w:w="92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w:t>
            </w:r>
          </w:p>
        </w:tc>
        <w:tc>
          <w:tcPr>
            <w:tcW w:w="925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925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(1)未按照招标文件规定要求进行编制、签署、盖章的； (2)投标内容与招标内容及要求有重大偏离或保留的； (3)投标文件中提供虚假或失实资料的； (4)明显不符合技术规格、技术标准的要求； (5)投标人附有采购人不能接受的条件； (6)投标文件组成不符合招标文件要求的； (7)投标文件的技术部分中出现报价部分的全部或部分的投标报价信息（或组成资料）； (8)根据闽财购[2010]28号文件规定，若投标人的技术部分实际少于招标文件设定的技术部分总分50%，即视为未实质性响应招标文件要求，按无效投标处理。 (9)属于招标文件规定评标委员会应否决其投标的情形，无效投标条款的； (10)不符合招标文件中规定的其它实质性要求的条款。 其他实质性要求的条款可由评标委员会根据招标文件要求一致讨论确定。评标委员会决定投标的响应性只根据投标文件本身的内容，而不寻求其他的外部证据。</w:t>
            </w:r>
          </w:p>
        </w:tc>
      </w:tr>
    </w:tbl>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9"/>
        <w:gridCol w:w="922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9"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w:t>
            </w:r>
          </w:p>
        </w:tc>
        <w:tc>
          <w:tcPr>
            <w:tcW w:w="922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9"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922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（1）未按照招标文件规定要求进行编制、签署、盖章的； (2)投标有效期不满足招标文件要求的； (3)投标内容与招标内容及要求有重大偏离或保留的； (4)投标文件中提供虚假或失实资料的； (5)投标人附有采购人不能接受的条件； (6)投标人的交付地点、交付时间、质保期不符合招标文件要求，或不接受招标文件规定的合同款支付方式； (7)投标文件载明的货物包装方式、检验标准和方法等不符合招标文件要求或未载明货物包装方式、检验标准和方法的； (8)投标文件组成不符合招标文件要求的； (9)投标文件的商务部分中出现报价部分的全部或部分的投标报价信息（或组成资料）；(10)招标文件第五章“三、商务条件”的内容均为不允许负偏离的实质性要求，否则其投标无效。 (11)属于招标文件规定评标委员会应否决其投标的情形，无效投标条款的； (12)不符合招标文件中规定的其它实质性要求的条款。 其他实质性要求的条款可由评标委员会根据招标文件要求一致讨论确定。评标委员会决定投标的响应性只根据投标文件本身的内容，而不寻求其他的外部证据。</w:t>
            </w:r>
          </w:p>
        </w:tc>
      </w:tr>
    </w:tbl>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价格符合性：无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6.3澄清有关问题</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（1）对通过符合性审查的电子投标文件中含义不明确、同类问题表述不一致或有明显文字和计算错误的内容，评标委员会将以书面形式要求投标人作出必要的澄清、说明或补正。</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（3）电子投标文件报价出现前后不一致的，除招标文件另有规定外，按照下列规定修正：</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①开标（报价）一览表内容与电子投标文件中相应内容不一致的，以开标（报价）一览表为准；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②大写金额和小写金额不一致的，以大写金额为准；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③单价金额小数点或百分比有明显错位的，以开标（报价）一览表的总价为准，并修改单价；</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④总价金额与按照单价汇总金额不一致的，以单价金额计算结果为准。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※同时出现两种以上不一致的，按照前款规定的顺序修正。修正后的报价应按照本章第6.3条第（1）、（2）款规定经投标人确认后产生约束力，投标人不确认的，其投标无效。</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（4）关于细微偏差</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②评标委员会将以书面形式要求存在细微偏差的投标人在评标委员会规定的时间内予以补正。若无法补正，则评标委员会将按照不利于投标人的内容进行认定。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（5）关于投标描述（即电子投标文件中描述的内容）</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①投标描述前后不一致且不涉及证明材料的：按照本章第6.3条第（1）、（2）款规定执行。</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②投标描述与证明材料不一致或多份证明材料之间不一致的：</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a.评标委员会将要求投标人进行书面澄清，并按照不利于投标人的内容进行评标。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6.4比较与评价</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（1）按照本章第7条载明的评标方法和标准，对符合性审查合格的电子投标文件进行比较与评价。</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（2）关于相同品牌产品（政府采购服务类项目不适用本条款规定）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a.招标文件规定的方式：无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b.招标文件未规定的，采取随机抽取方式确定，其他投标无效。</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a.招标文件规定的方式：无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b.招标文件未规定的，采取随机抽取方式确定，其他同品牌投标人不作为中标候选人。</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③非单一产品采购项目，多家投标人提供的核心产品品牌相同的，按照本章第6.4条第（2）款第①、②规定处理。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（3）漏（缺）项</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①招标文件中要求列入报价的费用（含配置、功能），漏（缺）项的报价视为已经包括在投标总价中。</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②对多报项及赠送项的价格评标时不予核减，全部进入评标价评议。</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6.5推荐中标候选人：详见本章第7.2条规定。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6.6编写评标报告</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（1）评标报告由评标委员会负责编写。</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（2）评标报告应包括下列内容：</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①招标公告刊登的媒体名称、开标日期和地点；</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②投标人名单和评标委员会成员名单；</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③评标方法和标准；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④开标记录和评标情况及说明，包括无效投标人名单及原因；</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⑤评标结果，包括中标候选人名单或确定的中标人；</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⑥其他需要说明的情况，包括但不限于：评标过程中投标人的澄清、说明或补正，评委更换等。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6.8评委对需要共同认定的事项存在争议的，应按照少数服从多数的原则进行认定。持不同意见的评委应在评标报告上签署不同意见及理由，否则视为同意评标报告。</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6.9在评标过程中发现投标人有下列情形之一的，评标委员会应认定其投标无效，并书面报告本项目监督管理部门：</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（1）恶意串通（包括但不限于招标文件第三章第9.7条规定情形）；</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（2）妨碍其他投标人的竞争行为；</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（3）损害采购人或其他投标人的合法权益。</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6.10评标过程中，有下列情形之一的，应予废标：</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（1）符合性审查合格的投标人不足三家的；</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（2）有关法律、法规和规章规定废标的情形。</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※若废标，则本次采购活动结束， 福建省旺达招标代理有限公司 将依法组织后续采购活动（包括但不限于：重新招标、采用其他方式采购等）。</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7、评标方法和标准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7.1评标方法：</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采购包1：综合评分法</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7.2评标标准</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采购包1：综合评分法</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（1）投标文件满足招标文件全部实质性要求，且按照评审因素的量化指标评审得分（即评标总得分）最高的投标人为中标候选人。</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各项评审因素的设置如下：</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价格项（F1×A1）满分为10.0000分</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价格扣除的规则如下：</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81"/>
        <w:gridCol w:w="1316"/>
        <w:gridCol w:w="936"/>
        <w:gridCol w:w="622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适用对象</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比例</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小型、微型企业，监狱企业，残疾人福利性单位</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投标人或者联合体均为小型、微型企业</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15.00%</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1、对小、微企业报价给予 15%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w:t>
            </w:r>
          </w:p>
        </w:tc>
      </w:tr>
    </w:tbl>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其他：无</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技术项（F2×A2）满分为76.0000分</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24"/>
        <w:gridCol w:w="885"/>
        <w:gridCol w:w="1012"/>
        <w:gridCol w:w="702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分值</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是否客观项</w:t>
            </w:r>
          </w:p>
        </w:tc>
        <w:tc>
          <w:tcPr>
            <w:tcW w:w="7020"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1、服务要求响应情况</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7020"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评委会根据投标人的投标文件对“第五章招标内容及要求”中“二、技术和服务要求”提出的内容逐项应标情况是否偏离进行评议和打分：（1）带“★”标识的条款为实质性条款，共计</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项（包含以下任意子项），若出现任意子项负偏离按无效投标处理；（2）未标注“★”号的条款，共计1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项，每负偏离或不响应一项扣 2分，满分</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分，正偏离不加分。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2、整体服务方案</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7020"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针对本项目所制定的整体服务方案，内容包括但不限于：①服务计划；②服务标准及质量；③与采购人配合对接等方面，由评委进行评分：提供的方案包含的要点齐全无缺漏项、内容与要点相符、每个要点均有展开详细的阐述且能够完全满足于本项目的得3分；提供的方案所包含的要点齐全、内容与要点相符、每个要点均有展开阐述（没有特别具体）但能大部分满足于本项目的得2.9分；提供的方案所包含的要点有缺漏、内容与要点相符但仅有纲要、内容简略，未展开详细阐述仅能小部分满足于本项目的得2.8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品牌系列科普节目</w:t>
            </w:r>
            <w:r>
              <w:rPr>
                <w:rFonts w:hint="eastAsia" w:ascii="宋体" w:hAnsi="宋体" w:eastAsia="宋体" w:cs="宋体"/>
                <w:color w:val="auto"/>
                <w:sz w:val="24"/>
                <w:szCs w:val="24"/>
                <w:highlight w:val="none"/>
              </w:rPr>
              <w:t>制作技术方案</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7020"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根据投标人提供的</w:t>
            </w:r>
            <w:r>
              <w:rPr>
                <w:rFonts w:hint="eastAsia" w:ascii="宋体" w:hAnsi="宋体" w:eastAsia="宋体" w:cs="宋体"/>
                <w:color w:val="auto"/>
                <w:sz w:val="24"/>
                <w:szCs w:val="24"/>
                <w:highlight w:val="none"/>
                <w:lang w:val="en-US" w:eastAsia="zh-CN"/>
              </w:rPr>
              <w:t>品牌系列科普节目</w:t>
            </w:r>
            <w:r>
              <w:rPr>
                <w:rFonts w:hint="eastAsia" w:ascii="宋体" w:hAnsi="宋体" w:eastAsia="宋体" w:cs="宋体"/>
                <w:color w:val="auto"/>
                <w:sz w:val="24"/>
                <w:szCs w:val="24"/>
                <w:highlight w:val="none"/>
              </w:rPr>
              <w:t>制作的技术方案，内容包括但不限于：①制作流程；②内容策划；③宣推计划，由评委进行评分：提供的方案包含的要点齐全无缺漏项、内容与要点相符、每个要点均有展开详细的阐述且能够完全满足于本项目，得3分；提供的方案所包含的要点齐全、内容与要点相符、每个要点均有展开阐述（没有特别具体）但能大部分满足于本项目的得2.9分；提供的方案所包含的要点有缺漏、内容与要点相符但仅有纲要、内容简略，未展开详细阐述仅能小部分满足于本项目的得2.8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4、公益宣传片制作播出技术方案</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7020"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提供的公益宣传片制作播出技术方案，内容包括但不限于：①制作流程；②内容策划；③宣推计划由评委进行评分：提供的方案包含的要点齐全无缺漏项、内容与要点相符、每个要点均有展开详细的阐述且能够完全满足于本项目的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分；提供的方案所包含的要点齐全、内容与要点相符、每个要点均有展开阐述（没有特别具体）但能大部分满足于本项目的得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.9分；提供的方案所包含的要点有缺漏、内容与要点相符但仅有纲要、内容简略，未展开详细阐述仅能小部分满足于本项目发布的得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en-US" w:eastAsia="zh-CN"/>
              </w:rPr>
              <w:t>主题宣传片等</w:t>
            </w:r>
            <w:r>
              <w:rPr>
                <w:rFonts w:hint="eastAsia" w:ascii="宋体" w:hAnsi="宋体" w:eastAsia="宋体" w:cs="宋体"/>
                <w:color w:val="auto"/>
                <w:sz w:val="24"/>
                <w:szCs w:val="24"/>
                <w:highlight w:val="none"/>
              </w:rPr>
              <w:t>制作技术方案</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7020"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根据投标人提供的</w:t>
            </w:r>
            <w:r>
              <w:rPr>
                <w:rFonts w:hint="eastAsia" w:ascii="宋体" w:hAnsi="宋体" w:eastAsia="宋体" w:cs="宋体"/>
                <w:color w:val="auto"/>
                <w:sz w:val="24"/>
                <w:szCs w:val="24"/>
                <w:highlight w:val="none"/>
                <w:lang w:val="en-US" w:eastAsia="zh-CN"/>
              </w:rPr>
              <w:t>主题宣传片等</w:t>
            </w:r>
            <w:r>
              <w:rPr>
                <w:rFonts w:hint="eastAsia" w:ascii="宋体" w:hAnsi="宋体" w:eastAsia="宋体" w:cs="宋体"/>
                <w:color w:val="auto"/>
                <w:sz w:val="24"/>
                <w:szCs w:val="24"/>
                <w:highlight w:val="none"/>
              </w:rPr>
              <w:t>制作技术方案，内容包括但不限于：①制作流程；②内容策划；③宣推计划由评委进行评分：提供的方案包含的要点齐全无缺漏项、内容与要点相符、每个要点均有展开详细的阐述且能够完全满足于本项目的得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分；提供的方案所包含的要点齐全、内容与要点相符、每个要点均有展开阐述（没有特别具体）但能大部分满足于本项目的得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.9分；提供的方案所包含的要点有缺漏、内容与要点相符但仅有纲要、内容简略，未展开详细阐述仅能小部分满足于本项目的得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en-US" w:eastAsia="zh-CN"/>
              </w:rPr>
              <w:t>警示教育系列</w:t>
            </w:r>
            <w:r>
              <w:rPr>
                <w:rFonts w:hint="eastAsia" w:ascii="宋体" w:hAnsi="宋体" w:eastAsia="宋体" w:cs="宋体"/>
                <w:color w:val="auto"/>
                <w:sz w:val="24"/>
                <w:szCs w:val="24"/>
                <w:highlight w:val="none"/>
              </w:rPr>
              <w:t>制作技术方案</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7020"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根据投标人提供的</w:t>
            </w:r>
            <w:r>
              <w:rPr>
                <w:rFonts w:hint="eastAsia" w:ascii="宋体" w:hAnsi="宋体" w:eastAsia="宋体" w:cs="宋体"/>
                <w:color w:val="auto"/>
                <w:sz w:val="24"/>
                <w:szCs w:val="24"/>
                <w:highlight w:val="none"/>
                <w:lang w:val="en-US" w:eastAsia="zh-CN"/>
              </w:rPr>
              <w:t>警示教育系列</w:t>
            </w:r>
            <w:r>
              <w:rPr>
                <w:rFonts w:hint="eastAsia" w:ascii="宋体" w:hAnsi="宋体" w:eastAsia="宋体" w:cs="宋体"/>
                <w:color w:val="auto"/>
                <w:sz w:val="24"/>
                <w:szCs w:val="24"/>
                <w:highlight w:val="none"/>
              </w:rPr>
              <w:t>制作技术方案内容包括但不限于：①制作流程；②内容策划，③宣推计划由评委进行评分：提供的方案包含的要点齐全无缺漏项、内容与要点相符、每个要点均有展开详细的阐述且能够完全满足于本项目的得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分；提供的方案所包含的要点齐全、内容与要点相符、每个要点均有展开阐述（没有特别具体）但能大部分满足于本项目的得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.9分；提供的方案所包含的要点有缺漏、内容与要点相符但仅有纲要、内容简略，未展开详细阐述仅能小部分满足于本项目的得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应急安全电视专栏《安全有道》</w:t>
            </w:r>
            <w:r>
              <w:rPr>
                <w:rFonts w:hint="eastAsia" w:ascii="宋体" w:hAnsi="宋体" w:eastAsia="宋体" w:cs="宋体"/>
                <w:color w:val="auto"/>
                <w:sz w:val="24"/>
                <w:szCs w:val="24"/>
                <w:highlight w:val="none"/>
              </w:rPr>
              <w:t>制作技术方案</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7020"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根据投标人提供的</w:t>
            </w:r>
            <w:r>
              <w:rPr>
                <w:rFonts w:hint="eastAsia" w:ascii="宋体" w:hAnsi="宋体" w:eastAsia="宋体" w:cs="宋体"/>
                <w:color w:val="auto"/>
                <w:sz w:val="24"/>
                <w:szCs w:val="24"/>
                <w:highlight w:val="none"/>
                <w:lang w:val="en-US" w:eastAsia="zh-CN"/>
              </w:rPr>
              <w:t>应急安全电视专栏《安全有道》</w:t>
            </w:r>
            <w:r>
              <w:rPr>
                <w:rFonts w:hint="eastAsia" w:ascii="宋体" w:hAnsi="宋体" w:eastAsia="宋体" w:cs="宋体"/>
                <w:color w:val="auto"/>
                <w:sz w:val="24"/>
                <w:szCs w:val="24"/>
                <w:highlight w:val="none"/>
              </w:rPr>
              <w:t>制作技术方案，内容包括但不限于：①制作流程；②技术支持，由评委进行评分：提供的方案包含的要点齐全无缺漏项、内容与要点相符、每个要点均有展开详细的阐述且能够完全满足于本项目的得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分；提供的方案所包含的要点齐全、内容与要点相符、每个要点均有展开阐述（没有特别具体）但能大部分满足于本项目的得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.9分；提供的方案所包含的要点有缺漏、内容与要点相符但仅有纲要、内容简略，未展开详细阐述仅能小部分满足于本项目的得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、新媒体产品制作方案</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7020"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提供新媒体产品制作方案，内容包括但不限于：①制作流程；②内容策划，由评委进行评分：提供的方案包含的要点齐全无缺漏项、内容与要点相符、每个要点均有展开详细的阐述且能够完全满足于本项目的得2分；提供的方案所包含的要点齐全、内容与要点相符、每个要点均有展开阐述（没有特别具体）但能大部分满足于本项目的得1.9分；提供的方案所包含的要点有缺漏、内容与要点相符但仅有纲要、内容简略，未展开详细阐述仅能小部分满足于本项目的得1.8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“提升全民应急能力”主题活动</w:t>
            </w:r>
            <w:r>
              <w:rPr>
                <w:rFonts w:hint="eastAsia" w:ascii="宋体" w:hAnsi="宋体" w:eastAsia="宋体" w:cs="宋体"/>
                <w:color w:val="auto"/>
                <w:sz w:val="24"/>
                <w:szCs w:val="24"/>
                <w:highlight w:val="none"/>
              </w:rPr>
              <w:t>方案</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7020"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根据投标人提供的</w:t>
            </w:r>
            <w:r>
              <w:rPr>
                <w:rFonts w:hint="eastAsia" w:ascii="宋体" w:hAnsi="宋体" w:eastAsia="宋体" w:cs="宋体"/>
                <w:color w:val="auto"/>
                <w:sz w:val="24"/>
                <w:szCs w:val="24"/>
                <w:highlight w:val="none"/>
                <w:lang w:val="en-US" w:eastAsia="zh-CN"/>
              </w:rPr>
              <w:t>“提升全民应急能力”主题活动</w:t>
            </w:r>
            <w:r>
              <w:rPr>
                <w:rFonts w:hint="eastAsia" w:ascii="宋体" w:hAnsi="宋体" w:eastAsia="宋体" w:cs="宋体"/>
                <w:color w:val="auto"/>
                <w:sz w:val="24"/>
                <w:szCs w:val="24"/>
                <w:highlight w:val="none"/>
              </w:rPr>
              <w:t>方案，内容包括但不限于：①流程管理；②内容策划；③网络直播计划，由评委进行评分：提供的方案包含的要点齐全无缺漏项、内容与要点相符、每个要点均有展开详细的阐述且能够完全满足于本项目的得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分；提供的方案所包含的要点齐全、内容与要点相符、每个要点均有展开阐述（没有特别具体）但能大部分满足于本项目的得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.9分；提供的方案所包含的要点有缺漏、内容与要点相符但仅有纲要、内容简略，未展开详细阐述仅能小部分满足于本项目的得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、应急安全线下主题活动方案</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7020"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提供的应急安全线下主题活动方案，内容包括但不限于：①流程管理；②内容策划；③网络直播计划，由评委进行评分：提供的方案包含的要点齐全无缺漏项、内容与要点相符、每个要点均有展开详细的阐述且能够完全满足于本项目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分；提供的方案所包含的要点齐全、内容与要点相符、每个要点均有展开阐述（没有特别具体）但能大部分满足于本项目的得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.9分；提供的方案所包含的要点有缺漏、内容与要点相符但仅有纲要、内容简略，未展开详细阐述仅能小部分满足于本项目的得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、应急广播产品制作方案</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7020" w:type="dxa"/>
            <w:vAlign w:val="top"/>
          </w:tcPr>
          <w:p>
            <w:pPr>
              <w:pStyle w:val="8"/>
              <w:keepNext w:val="0"/>
              <w:keepLines w:val="0"/>
              <w:pageBreakBefore w:val="0"/>
              <w:kinsoku/>
              <w:wordWrap/>
              <w:overflowPunct/>
              <w:topLinePunct w:val="0"/>
              <w:autoSpaceDE/>
              <w:autoSpaceDN/>
              <w:bidi w:val="0"/>
              <w:adjustRightInd/>
              <w:snapToGrid/>
              <w:spacing w:line="360" w:lineRule="auto"/>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提供的应急广播产品制作方案，内容包括但不限于：①制作流程；②内容策划；③宣推计划，由评委进行评分：提供的方案包含的要点齐全无缺漏项、内容与要点相符、每个要点均有展开详细的阐述且能够完全满足于本项目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分；提供的方案所包含的要点齐全、内容与要点相符、每个要点均有展开阐述（没有特别具体）但能大部分满足于本项目的得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.9分；提供的方案所包含的要点有缺漏、内容与要点相符但仅有纲要、内容简略，未展开详细阐述仅能小部分满足于本项目的得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right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12、应急科普场地建设执行方案</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right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否</w:t>
            </w:r>
          </w:p>
        </w:tc>
        <w:tc>
          <w:tcPr>
            <w:tcW w:w="7020" w:type="dxa"/>
            <w:vAlign w:val="top"/>
          </w:tcPr>
          <w:p>
            <w:pPr>
              <w:pStyle w:val="8"/>
              <w:keepNext w:val="0"/>
              <w:keepLines w:val="0"/>
              <w:pageBreakBefore w:val="0"/>
              <w:kinsoku/>
              <w:wordWrap/>
              <w:overflowPunct/>
              <w:topLinePunct w:val="0"/>
              <w:autoSpaceDE/>
              <w:autoSpaceDN/>
              <w:bidi w:val="0"/>
              <w:adjustRightInd/>
              <w:snapToGrid/>
              <w:spacing w:line="360" w:lineRule="auto"/>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据投标人应急科普场地</w:t>
            </w:r>
            <w:r>
              <w:rPr>
                <w:rFonts w:hint="eastAsia" w:ascii="宋体" w:hAnsi="宋体" w:eastAsia="宋体" w:cs="宋体"/>
                <w:color w:val="auto"/>
                <w:sz w:val="24"/>
                <w:szCs w:val="24"/>
                <w:highlight w:val="none"/>
                <w:lang w:eastAsia="zh-CN"/>
              </w:rPr>
              <w:t>建设执行方案</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内容</w:t>
            </w:r>
            <w:r>
              <w:rPr>
                <w:rFonts w:hint="eastAsia" w:ascii="宋体" w:hAnsi="宋体" w:eastAsia="宋体" w:cs="宋体"/>
                <w:color w:val="auto"/>
                <w:sz w:val="24"/>
                <w:szCs w:val="24"/>
                <w:highlight w:val="none"/>
              </w:rPr>
              <w:t>包括但不限于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①场地规划与功能配置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②设施设备与展项建设</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由评委进行评分：提供的方案包含的要点齐全无缺漏项、内容与要点相符、每个要点均有展开详细的阐述且能够完全满足于本项目的得</w:t>
            </w: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分；提供的方案所包含的要点齐全、内容与要点相符、每个要点均有展开阐述（没有特别具体）但能大部分满足于本项目的得</w:t>
            </w: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9</w:t>
            </w:r>
            <w:r>
              <w:rPr>
                <w:rFonts w:hint="eastAsia" w:ascii="宋体" w:hAnsi="宋体" w:eastAsia="宋体" w:cs="宋体"/>
                <w:color w:val="auto"/>
                <w:sz w:val="24"/>
                <w:szCs w:val="24"/>
                <w:highlight w:val="none"/>
              </w:rPr>
              <w:t>分；提供的方案所包含的要点有缺漏、内容与要点相符但仅有纲要、内容简略，未展开详细阐述仅能小部分满足于本项目的得</w:t>
            </w:r>
            <w:r>
              <w:rPr>
                <w:rFonts w:hint="eastAsia" w:ascii="宋体" w:hAnsi="宋体" w:eastAsia="宋体" w:cs="宋体"/>
                <w:color w:val="auto"/>
                <w:sz w:val="24"/>
                <w:szCs w:val="24"/>
                <w:highlight w:val="none"/>
                <w:lang w:eastAsia="zh-CN"/>
              </w:rPr>
              <w:t>1.8</w:t>
            </w:r>
            <w:r>
              <w:rPr>
                <w:rFonts w:hint="eastAsia" w:ascii="宋体" w:hAnsi="宋体" w:eastAsia="宋体" w:cs="宋体"/>
                <w:color w:val="auto"/>
                <w:sz w:val="24"/>
                <w:szCs w:val="24"/>
                <w:highlight w:val="none"/>
              </w:rPr>
              <w:t>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、质量保障和突发应急方案</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7020" w:type="dxa"/>
            <w:vAlign w:val="top"/>
          </w:tcPr>
          <w:p>
            <w:pPr>
              <w:pStyle w:val="8"/>
              <w:keepNext w:val="0"/>
              <w:keepLines w:val="0"/>
              <w:pageBreakBefore w:val="0"/>
              <w:kinsoku/>
              <w:wordWrap/>
              <w:overflowPunct/>
              <w:topLinePunct w:val="0"/>
              <w:autoSpaceDE/>
              <w:autoSpaceDN/>
              <w:bidi w:val="0"/>
              <w:adjustRightInd/>
              <w:snapToGrid/>
              <w:spacing w:line="360" w:lineRule="auto"/>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提供的本项目质量的保障方案和投标人在承办本项目过程中有可能遇到的问题提供的应急方案，内容包括但不限于：①应急预案的相应程序；②组织以及责任分工，由评委进行评分：提供的方案包含的要点齐全无缺漏项、内容与要点相符、每个要点均有展开详细的阐述且能够完全满足于本项目的得2分；提供的方案所包含的要点齐全、内容与要点相符、每个要点均有展开阐述（没有特别具体）但能大部分满足于本项目的得1.9分；提供的方案所包含的要点有缺漏、内容与要点相符但仅有纲要、内容简略，未展开详细阐述仅能小部分满足于本项目的得1.8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、信息临时调整补偿或替换措施</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7020" w:type="dxa"/>
            <w:vAlign w:val="top"/>
          </w:tcPr>
          <w:p>
            <w:pPr>
              <w:pStyle w:val="8"/>
              <w:keepNext w:val="0"/>
              <w:keepLines w:val="0"/>
              <w:pageBreakBefore w:val="0"/>
              <w:kinsoku/>
              <w:wordWrap/>
              <w:overflowPunct/>
              <w:topLinePunct w:val="0"/>
              <w:autoSpaceDE/>
              <w:autoSpaceDN/>
              <w:bidi w:val="0"/>
              <w:adjustRightInd/>
              <w:snapToGrid/>
              <w:spacing w:line="360" w:lineRule="auto"/>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提供的在宣传推广执行过程中因不可抗力因素导致推送的信息临时调整，投标人有提前告知机制及补偿或替换方案，内容包括但不限于：①风险预演；②计划流程，由评委进行评分：提供的方案包含的要点齐全无缺漏项、内容与要点相符、每个要点均有展开详细的阐述且能够完全满足于本项目的得2分；提供的方案所包含的要点齐全、内容与要点相符、每个要点均有展开阐述（没有特别具体）但能大部分满足于本项目的得1.9分；提供的方案所包含的要点有缺漏、内容与要点相符但仅有纲要、内容简略，未展开详细阐述仅能小部分满足于本项目的得1.8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、增值服务方案</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7020" w:type="dxa"/>
            <w:vAlign w:val="top"/>
          </w:tcPr>
          <w:p>
            <w:pPr>
              <w:pStyle w:val="8"/>
              <w:keepNext w:val="0"/>
              <w:keepLines w:val="0"/>
              <w:pageBreakBefore w:val="0"/>
              <w:kinsoku/>
              <w:wordWrap/>
              <w:overflowPunct/>
              <w:topLinePunct w:val="0"/>
              <w:autoSpaceDE/>
              <w:autoSpaceDN/>
              <w:bidi w:val="0"/>
              <w:adjustRightInd/>
              <w:snapToGrid/>
              <w:spacing w:line="360" w:lineRule="auto"/>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根据各投标人在满足项目要求的基础上，为该项目额外提供</w:t>
            </w:r>
            <w:r>
              <w:rPr>
                <w:rFonts w:hint="eastAsia" w:ascii="宋体" w:hAnsi="宋体" w:eastAsia="宋体" w:cs="宋体"/>
                <w:color w:val="auto"/>
                <w:sz w:val="24"/>
                <w:szCs w:val="24"/>
                <w:highlight w:val="none"/>
                <w:lang w:val="en-US" w:eastAsia="zh-CN"/>
              </w:rPr>
              <w:t>在《福建新闻联播》《福建卫视新闻》等栏目和“学习强国”“新福建”、海博TV等平台进行宣传服务方案</w:t>
            </w:r>
            <w:r>
              <w:rPr>
                <w:rFonts w:hint="eastAsia" w:ascii="宋体" w:hAnsi="宋体" w:eastAsia="宋体" w:cs="宋体"/>
                <w:color w:val="auto"/>
                <w:sz w:val="24"/>
                <w:szCs w:val="24"/>
                <w:highlight w:val="none"/>
              </w:rPr>
              <w:t>并承诺给予的附加增值服务的情况，内容包括但不限于：①资源保障；②实施计划，由评委进行评分：提供的方案包含的要点齐全无缺漏项、内容与要点相符、每个要点均有展开详细的阐述且能够完全满足于本项目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分；提供的方案所包含的要点齐全、内容与要点相符、每个要点均有展开阐述（没有特别具体）但能大部分满足于本项目的得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.9分；提供的方案所包含的要点有缺漏、内容与要点相符但仅有纲要、内容简略，未展开详细阐述仅能小部分满足于本项目的得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、专业团队1（</w:t>
            </w:r>
            <w:r>
              <w:rPr>
                <w:rFonts w:hint="eastAsia" w:ascii="宋体" w:hAnsi="宋体" w:eastAsia="宋体" w:cs="宋体"/>
                <w:color w:val="auto"/>
                <w:sz w:val="24"/>
                <w:szCs w:val="24"/>
                <w:highlight w:val="none"/>
                <w:lang w:eastAsia="zh-CN"/>
              </w:rPr>
              <w:t>项目统筹</w:t>
            </w:r>
            <w:r>
              <w:rPr>
                <w:rFonts w:hint="eastAsia" w:ascii="宋体" w:hAnsi="宋体" w:eastAsia="宋体" w:cs="宋体"/>
                <w:color w:val="auto"/>
                <w:sz w:val="24"/>
                <w:szCs w:val="24"/>
                <w:highlight w:val="none"/>
              </w:rPr>
              <w:t>）</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7020"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根据各投标人拟派于本项目的团队成员中</w:t>
            </w:r>
            <w:r>
              <w:rPr>
                <w:rFonts w:hint="eastAsia" w:ascii="宋体" w:hAnsi="宋体" w:eastAsia="宋体" w:cs="宋体"/>
                <w:color w:val="auto"/>
                <w:sz w:val="24"/>
                <w:szCs w:val="24"/>
                <w:highlight w:val="none"/>
                <w:lang w:eastAsia="zh-CN"/>
              </w:rPr>
              <w:t>项目</w:t>
            </w:r>
            <w:r>
              <w:rPr>
                <w:rFonts w:hint="eastAsia" w:ascii="宋体" w:hAnsi="宋体" w:eastAsia="宋体" w:cs="宋体"/>
                <w:color w:val="auto"/>
                <w:sz w:val="24"/>
                <w:szCs w:val="24"/>
                <w:highlight w:val="none"/>
              </w:rPr>
              <w:t>统筹情况，具有高级职称的人员，每个得1分； 具有中级职称的人员，每个得0.5分；满分2分。 注：须罗列人员名单，并提供政府部门颁发的相关职称证书复印件以及投标截止时间前六个月(不含投标截止时间的当月)中任意一个月由投标人为其缴纳社会保险凭据复印件并加盖投标人公章，未提供材料或材料不完整的不得分，本项与其他项人员不得重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、专业团队2（导演）</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7020"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根据各投标人拟为本项目的导演团队人员配置情况，具有国家一级导演资格证或者二级导演资格证高级职称的人员，每个得1分；具有国家三级导演资格证中级职称的人员，每个得0.5分；满分3分。 注：须罗列人员名单，并提供政府部门颁发的相关职称证书复印件以及投标截止时间前六个月(不含投标截止时间的当月)中任意一个月由投标人为其缴纳社会保险凭据复印件并加盖投标人公章，未提供材料或材料不完整的不得分，本项与其他项人员不得重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、专业团队3（主持人）</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7020"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根据各投标人拟为本项目的主持人团队人员配置情况，具有播音指导或主任播音员高级职称的人员，每个得1分； 具有一级播音员中级职称的人员，每个得0.5分；满分3分。 注：须罗列人员名单，并提供政府部门颁发的相关职称证书复印件以及投标截止时间前六个月(不含投标截止时间的当月)中任意一个月由投标人为其缴纳社会保险凭据复印件并加盖投标人公章，未提供材料或材料不完整的不得分，本项与其他项人员不得重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、专业团队4（制作团队）</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7020"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根据各投标人拟为本项目的制作团队人员配置情况，具有新闻专业高级职称（高级编辑或主任编辑）的人员，每个得1分； 具有新闻专业中级职称(编辑)的人员，每个得0.5分；满分2分。 注：须罗列人员名单，并提供政府部门颁发的相关职称证书复印件以及投标截止时间前六个月(不含投标截止时间的当月)中任意一个月由投标人为其缴纳社会保险凭据复印件并加盖投标人公章，未提供材料或材料不完整的不得分，本项与其他项人员不得重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、专业团队5（技术团队）</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7020"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拟为本项目的技术团队人员配置情况，具有舞美、舞台类专业人员配置的完备性，每配备一名以下专业的中级及以上职称的人员①舞美设计；②舞台技师等，每个得1.5分，最高得3分。注：须罗列人员名单，并提供政府部门颁发的相关职称证书复印件以及投标截止时间前六个月(不含投标截止时间的当月)中任意一个月由投标人为其缴纳社会保险凭据复印件并加盖投标人公章，未提供材料或材料不完整的不得分，本项与其他项人员不得重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21</w:t>
            </w:r>
            <w:r>
              <w:rPr>
                <w:rFonts w:hint="eastAsia" w:ascii="宋体" w:hAnsi="宋体" w:eastAsia="宋体" w:cs="宋体"/>
                <w:color w:val="auto"/>
                <w:sz w:val="24"/>
                <w:szCs w:val="24"/>
                <w:highlight w:val="none"/>
              </w:rPr>
              <w:t>、专业设备</w:t>
            </w:r>
          </w:p>
        </w:tc>
        <w:tc>
          <w:tcPr>
            <w:tcW w:w="885"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1012"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7020"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根据项目宣传需求，投标人具有省级单位承办部委活动或省级单位主办面向全省的大型活动执行经验，并能落实配套的设备与场地资源，①投标人能提供</w:t>
            </w:r>
            <w:r>
              <w:rPr>
                <w:rFonts w:hint="eastAsia" w:ascii="宋体" w:hAnsi="宋体" w:eastAsia="宋体" w:cs="宋体"/>
                <w:color w:val="auto"/>
                <w:sz w:val="24"/>
                <w:szCs w:val="24"/>
                <w:highlight w:val="none"/>
                <w:lang w:eastAsia="zh-CN"/>
              </w:rPr>
              <w:t>不局限于</w:t>
            </w:r>
            <w:r>
              <w:rPr>
                <w:rFonts w:hint="eastAsia" w:ascii="宋体" w:hAnsi="宋体" w:eastAsia="宋体" w:cs="宋体"/>
                <w:color w:val="auto"/>
                <w:sz w:val="24"/>
                <w:szCs w:val="24"/>
                <w:highlight w:val="none"/>
              </w:rPr>
              <w:t>全媒体直播间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保障省级应急演练直播所需的超高清转播车</w:t>
            </w:r>
            <w:r>
              <w:rPr>
                <w:rFonts w:hint="eastAsia" w:ascii="宋体" w:hAnsi="宋体" w:eastAsia="宋体" w:cs="宋体"/>
                <w:color w:val="auto"/>
                <w:sz w:val="24"/>
                <w:szCs w:val="24"/>
                <w:highlight w:val="none"/>
                <w:lang w:eastAsia="zh-CN"/>
              </w:rPr>
              <w:t>等设施设备，能确保现场直播高质量完成</w:t>
            </w:r>
            <w:r>
              <w:rPr>
                <w:rFonts w:hint="eastAsia" w:ascii="宋体" w:hAnsi="宋体" w:eastAsia="宋体" w:cs="宋体"/>
                <w:color w:val="auto"/>
                <w:sz w:val="24"/>
                <w:szCs w:val="24"/>
                <w:highlight w:val="none"/>
              </w:rPr>
              <w:t>；同时满足上述两项</w:t>
            </w:r>
            <w:r>
              <w:rPr>
                <w:rFonts w:hint="eastAsia" w:ascii="宋体" w:hAnsi="宋体" w:eastAsia="宋体" w:cs="宋体"/>
                <w:color w:val="auto"/>
                <w:sz w:val="24"/>
                <w:szCs w:val="24"/>
                <w:highlight w:val="none"/>
                <w:lang w:eastAsia="zh-CN"/>
              </w:rPr>
              <w:t>及以上</w:t>
            </w:r>
            <w:r>
              <w:rPr>
                <w:rFonts w:hint="eastAsia" w:ascii="宋体" w:hAnsi="宋体" w:eastAsia="宋体" w:cs="宋体"/>
                <w:color w:val="auto"/>
                <w:sz w:val="24"/>
                <w:szCs w:val="24"/>
                <w:highlight w:val="none"/>
              </w:rPr>
              <w:t>要求的得</w:t>
            </w:r>
            <w:r>
              <w:rPr>
                <w:rFonts w:hint="eastAsia" w:ascii="宋体" w:hAnsi="宋体" w:eastAsia="宋体" w:cs="宋体"/>
                <w:color w:val="auto"/>
                <w:sz w:val="24"/>
                <w:szCs w:val="24"/>
                <w:highlight w:val="none"/>
                <w:lang w:val="en-US" w:eastAsia="zh"/>
              </w:rPr>
              <w:t>3</w:t>
            </w:r>
            <w:r>
              <w:rPr>
                <w:rFonts w:hint="eastAsia" w:ascii="宋体" w:hAnsi="宋体" w:eastAsia="宋体" w:cs="宋体"/>
                <w:color w:val="auto"/>
                <w:sz w:val="24"/>
                <w:szCs w:val="24"/>
                <w:highlight w:val="none"/>
              </w:rPr>
              <w:t>分（如资源属于投标人自有资源的，须提供自有资源承诺书；如资源中的部分或全部资源属于投标人向第三方租赁的，须提供以往执行同类案例时与第三方签订的设备、场地租赁服务协议，服务协议期须包含本项目合同服务期），②投标人提供每项资源实景照片，并提供现场照片的得1分。 未提供的不得分。</w:t>
            </w:r>
          </w:p>
        </w:tc>
      </w:tr>
    </w:tbl>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商务项（F3×A3）满分为14.0000分</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0"/>
        <w:gridCol w:w="696"/>
        <w:gridCol w:w="978"/>
        <w:gridCol w:w="719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分值</w:t>
            </w:r>
          </w:p>
        </w:tc>
        <w:tc>
          <w:tcPr>
            <w:tcW w:w="978"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是否客观项</w:t>
            </w:r>
          </w:p>
        </w:tc>
        <w:tc>
          <w:tcPr>
            <w:tcW w:w="7198" w:type="dxa"/>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1、综合实力</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978"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7198"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投标人具备①广播电视播出机构许可证，②信息网络传播视听节目许可证，③互联网新闻信息服务许可证，每提供一本证书的得1分，满分3分。 注：须提供相关证书复印件并加盖投标人公章，否则不得分。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2、业绩经验</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978"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7198"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根据各投标人所提供自202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年1月1日起至本次投标截止日期止（日期以合同签订时间为准）由投标人在国内所完成的与本次投标同类业绩的情况，每提供一份业绩的得1分, 满分3分。【业绩项目中须含中标公告（提供相关网站中标公告的下载网页并注明网址）、中标通知书复印件、采购合同文本复印件，以及能够证明该业绩项目已经采购人验收合格的相关证明文件复印件并加盖投标人公章，未同时提供以上各项证明材料的，该项业绩不给予计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3、用户满意度</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978"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7198"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投标人提供自202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1月1日起至本次投标截止日期止，由采购单位出具的所完成的同类项目评价满意度情况，每提供一份评价为优秀、满意等肯定性质的证明材料的得1分，满分3分。未提供的不得分。本项与其他业绩项不得重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4、服务响应</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978"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7198"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承诺针对本项目各环节工作进度、时间节点等事项与采购人及时沟通协调、反馈，必要时能抵达现场的服务时效响应时间情况，由评委进行评分：承诺2小时内到达现场的得3分，4小时内到达现场的得2分，6小时内到达现场的得1分，其余情况不得分。 注：须提供相关承诺函（格式自拟）并加盖投标人公章，否则不得分。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5、技术成果收集保存措施</w:t>
            </w:r>
          </w:p>
        </w:tc>
        <w:tc>
          <w:tcPr>
            <w:tcW w:w="0" w:type="auto"/>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978" w:type="dxa"/>
            <w:vAlign w:val="center"/>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7198"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投标人承诺提供专人服务，定期整理汇总所有视频、图片素材以备宣传使用要求的得2分，须提供承诺函（格式自拟），未提供本项的不得分。</w:t>
            </w:r>
          </w:p>
        </w:tc>
      </w:tr>
    </w:tbl>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异常低价审查</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71"/>
        <w:gridCol w:w="919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异常低价审查</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根据《关于推动解决政府采购异常低价问题的通知》（财库〔2026〕2号）等相关规定，政府采购评审中出现下列情形之一的，评审委员会应当启动异常低价投标（响应）审查程序： （1）宣教节目内容制作与播出服务响应报价低于全部通过符合性审查供应商响应报价平均值50%的，即宣教节目内容制作与播出服务响应报价&lt;全部通过符合性审查供应商响应报价平均值×50%。 （2）宣教节目内容制作与播出服务响应报价低于通过符合性审查且报价次低供应商响应报价50%的，即宣教节目内容制作与播出服务响应报价&lt;通过符合性审查且报价次低供应商响应报价×50%。 （3）宣教节目内容制作与播出服务响应报价低于最高限价45%的，即宣教节目内容制作与播出服务响应报价&lt;最高限价×45%。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异常低价投标（响应）审查的启动原因、审查意见和审查结果应当在评审报告中记录，并随供应商提供的相关书面说明及证明材料，以及评审委员会有关互联网浏览、查询历史一并归档。</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※除本章第6.3条第（3）款规定情形和落实政府采购政策需进行的价格扣除情形外，不能对投标人的投标报价进行任何调整。</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（3）中标候选人排列规则顺序如下：</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a.按照评标总得分（FA）由高到低顺序排列。</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b.评标总得分（FA）相同的，按照评标价（即价格扣除后的投标报价）由低到高顺序排列。</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c.评标总得分（FA）且评标价（即价格扣除后的投标报价）相同的并列。</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8、其他规定</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8.1评标应全程保密且不得透露给任一投标人或与评标工作无关的人员。</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8.2评标将进行全程实时录音录像，录音录像资料随采购文件一并存档。</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8.3若投标人有任何试图干扰具体评标事务，影响评标委员会独立履行职责的行为，其投标无效且不予退还投标保证金或通过投标保函进行索赔。情节严重的，由财政部门列入不良行为记录。</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8.4其他：无</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1"/>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第五章 招标内容及要求</w:t>
      </w:r>
    </w:p>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一、项目概况（采购标的）</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根据《2026年福建省社会应急和防灾避险能力提升工程为民办实事项目实施方案》（闽应急〔20</w:t>
      </w:r>
      <w:r>
        <w:rPr>
          <w:rFonts w:hint="eastAsia" w:ascii="宋体" w:hAnsi="宋体" w:eastAsia="宋体" w:cs="宋体"/>
          <w:color w:val="auto"/>
          <w:sz w:val="24"/>
          <w:szCs w:val="24"/>
          <w:highlight w:val="none"/>
          <w:lang w:val="en-US" w:eastAsia="zh"/>
        </w:rPr>
        <w:t>26</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
        </w:rPr>
        <w:t>17</w:t>
      </w:r>
      <w:r>
        <w:rPr>
          <w:rFonts w:hint="eastAsia" w:ascii="宋体" w:hAnsi="宋体" w:eastAsia="宋体" w:cs="宋体"/>
          <w:color w:val="auto"/>
          <w:sz w:val="24"/>
          <w:szCs w:val="24"/>
          <w:highlight w:val="none"/>
          <w:lang w:val="en-US" w:eastAsia="zh-CN"/>
        </w:rPr>
        <w:t>号）要求，宣教节目内容制作与播出服务项目通过宣教节目内容制作与播出服务，创新宣教形式，不断深化全民安全宣教，提升全民安全意识和应急避险能力，持续营造“人人讲安全、个个会应急”的浓厚社会氛围。</w:t>
      </w:r>
    </w:p>
    <w:p>
      <w:pPr>
        <w:pStyle w:val="9"/>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通过采购安全宣教内容制播服务，扎实做好安全应急知识宣传普及，进一步增强公众公共安全风险防范、安全应急意识和自救互救能力,营造良好氛围，努力提高社会参与能力、全民安全素质和社会整体安全水平。</w:t>
      </w:r>
    </w:p>
    <w:p>
      <w:pPr>
        <w:pStyle w:val="9"/>
        <w:keepNext w:val="0"/>
        <w:keepLines w:val="0"/>
        <w:pageBreakBefore w:val="0"/>
        <w:widowControl w:val="0"/>
        <w:numPr>
          <w:ilvl w:val="0"/>
          <w:numId w:val="0"/>
        </w:numPr>
        <w:kinsoku/>
        <w:wordWrap/>
        <w:overflowPunct/>
        <w:topLinePunct w:val="0"/>
        <w:bidi w:val="0"/>
        <w:snapToGrid/>
        <w:spacing w:line="360" w:lineRule="auto"/>
        <w:ind w:firstLine="481"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安全宣教内容制播服务</w:t>
      </w:r>
      <w:r>
        <w:rPr>
          <w:rFonts w:hint="eastAsia" w:ascii="宋体" w:hAnsi="宋体" w:eastAsia="宋体" w:cs="宋体"/>
          <w:b/>
          <w:bCs/>
          <w:color w:val="auto"/>
          <w:sz w:val="24"/>
          <w:szCs w:val="24"/>
          <w:highlight w:val="none"/>
          <w:lang w:eastAsia="zh-CN"/>
        </w:rPr>
        <w:t>包括：</w:t>
      </w:r>
      <w:r>
        <w:rPr>
          <w:rFonts w:hint="eastAsia" w:ascii="宋体" w:hAnsi="宋体" w:eastAsia="宋体" w:cs="宋体"/>
          <w:b w:val="0"/>
          <w:bCs w:val="0"/>
          <w:color w:val="auto"/>
          <w:sz w:val="24"/>
          <w:szCs w:val="24"/>
          <w:highlight w:val="none"/>
          <w:lang w:val="en-US" w:eastAsia="zh-CN"/>
        </w:rPr>
        <w:t>节目制播类（品牌系列科普节目、公益宣传片、主题宣传片、警示教育片、电视专栏），新媒体产品类（条漫作品、微信公众号推文），主题活动类（应急安全短视频大赛、舞台剧或脱口秀、应急科普系列活动等），应急广播产品类（常态化科普安全提醒宣传、科普宣传栏目、重要时间节点科普、方言科普等），运维服务、应急科普场地建设以及相关新闻报道等7类服务。</w:t>
      </w:r>
    </w:p>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二、技术和服务要求（以“★”标示的内容为不允许负偏离的实质性要求）</w:t>
      </w:r>
    </w:p>
    <w:p>
      <w:pPr>
        <w:pStyle w:val="8"/>
        <w:keepNext w:val="0"/>
        <w:keepLines w:val="0"/>
        <w:pageBreakBefore w:val="0"/>
        <w:kinsoku/>
        <w:wordWrap/>
        <w:overflowPunct/>
        <w:topLinePunct w:val="0"/>
        <w:autoSpaceDE/>
        <w:autoSpaceDN/>
        <w:bidi w:val="0"/>
        <w:adjustRightInd/>
        <w:snapToGrid/>
        <w:spacing w:line="360" w:lineRule="auto"/>
        <w:ind w:right="0" w:firstLine="481"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采购内容</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939"/>
        <w:gridCol w:w="1749"/>
        <w:gridCol w:w="6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ascii="Times New Roman" w:hAnsi="Times New Roman" w:eastAsia="宋体" w:cs="Times New Roman"/>
                <w:color w:val="auto"/>
                <w:highlight w:val="none"/>
                <w:vertAlign w:val="baseline"/>
              </w:rPr>
            </w:pPr>
            <w:r>
              <w:rPr>
                <w:rFonts w:hint="eastAsia" w:ascii="宋体" w:hAnsi="宋体" w:eastAsia="宋体" w:cs="宋体"/>
                <w:color w:val="auto"/>
                <w:sz w:val="24"/>
                <w:szCs w:val="24"/>
                <w:highlight w:val="none"/>
                <w:u w:val="none"/>
                <w:vertAlign w:val="baseline"/>
                <w:lang w:val="en-US" w:eastAsia="zh-CN"/>
              </w:rPr>
              <w:t>序号</w:t>
            </w:r>
          </w:p>
        </w:tc>
        <w:tc>
          <w:tcPr>
            <w:tcW w:w="954" w:type="dxa"/>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vertAlign w:val="baseline"/>
                <w:lang w:val="en-US" w:eastAsia="zh-CN"/>
              </w:rPr>
              <w:t>项目</w:t>
            </w:r>
          </w:p>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ascii="Times New Roman" w:hAnsi="Times New Roman" w:eastAsia="宋体" w:cs="Times New Roman"/>
                <w:color w:val="auto"/>
                <w:highlight w:val="none"/>
                <w:vertAlign w:val="baseline"/>
              </w:rPr>
            </w:pPr>
            <w:r>
              <w:rPr>
                <w:rFonts w:hint="eastAsia" w:ascii="宋体" w:hAnsi="宋体" w:eastAsia="宋体" w:cs="宋体"/>
                <w:color w:val="auto"/>
                <w:sz w:val="24"/>
                <w:szCs w:val="24"/>
                <w:highlight w:val="none"/>
                <w:u w:val="none"/>
                <w:vertAlign w:val="baseline"/>
                <w:lang w:val="en-US" w:eastAsia="zh-CN"/>
              </w:rPr>
              <w:t>模块</w:t>
            </w:r>
          </w:p>
        </w:tc>
        <w:tc>
          <w:tcPr>
            <w:tcW w:w="1770" w:type="dxa"/>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ascii="Times New Roman" w:hAnsi="Times New Roman" w:eastAsia="宋体" w:cs="Times New Roman"/>
                <w:color w:val="auto"/>
                <w:highlight w:val="none"/>
                <w:vertAlign w:val="baseline"/>
              </w:rPr>
            </w:pPr>
            <w:r>
              <w:rPr>
                <w:rFonts w:hint="eastAsia" w:ascii="宋体" w:hAnsi="宋体" w:eastAsia="宋体" w:cs="宋体"/>
                <w:color w:val="auto"/>
                <w:sz w:val="24"/>
                <w:szCs w:val="24"/>
                <w:highlight w:val="none"/>
                <w:u w:val="none"/>
                <w:vertAlign w:val="baseline"/>
                <w:lang w:val="en-US" w:eastAsia="zh-CN"/>
              </w:rPr>
              <w:t>建设内容</w:t>
            </w:r>
          </w:p>
        </w:tc>
        <w:tc>
          <w:tcPr>
            <w:tcW w:w="6736" w:type="dxa"/>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ascii="Times New Roman" w:hAnsi="Times New Roman" w:eastAsia="宋体" w:cs="Times New Roman"/>
                <w:color w:val="auto"/>
                <w:highlight w:val="none"/>
                <w:vertAlign w:val="baseline"/>
              </w:rPr>
            </w:pPr>
            <w:r>
              <w:rPr>
                <w:rFonts w:hint="eastAsia" w:ascii="宋体" w:hAnsi="宋体" w:eastAsia="宋体" w:cs="宋体"/>
                <w:color w:val="auto"/>
                <w:sz w:val="24"/>
                <w:szCs w:val="24"/>
                <w:highlight w:val="none"/>
                <w:u w:val="none"/>
                <w:vertAlign w:val="baseline"/>
                <w:lang w:val="en-US" w:eastAsia="zh-CN"/>
              </w:rPr>
              <w:t>项目内容及产权归属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【评审项1】1</w:t>
            </w:r>
          </w:p>
        </w:tc>
        <w:tc>
          <w:tcPr>
            <w:tcW w:w="954" w:type="dxa"/>
            <w:vMerge w:val="restart"/>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节</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目</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制</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播</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类</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ascii="Times New Roman" w:hAnsi="Times New Roman" w:eastAsia="宋体" w:cs="Times New Roman"/>
                <w:color w:val="auto"/>
                <w:highlight w:val="none"/>
                <w:vertAlign w:val="baseline"/>
              </w:rPr>
            </w:pPr>
            <w:r>
              <w:rPr>
                <w:rFonts w:hint="eastAsia" w:ascii="宋体" w:hAnsi="宋体" w:eastAsia="宋体" w:cs="宋体"/>
                <w:color w:val="auto"/>
                <w:sz w:val="24"/>
                <w:highlight w:val="none"/>
                <w:lang w:val="en-US" w:eastAsia="zh-CN"/>
              </w:rPr>
              <w:t>品牌系列科普节目</w:t>
            </w:r>
          </w:p>
        </w:tc>
        <w:tc>
          <w:tcPr>
            <w:tcW w:w="6736" w:type="dxa"/>
            <w:vAlign w:val="center"/>
          </w:tcPr>
          <w:p>
            <w:pPr>
              <w:keepNext w:val="0"/>
              <w:keepLines w:val="0"/>
              <w:pageBreakBefore w:val="0"/>
              <w:widowControl/>
              <w:kinsoku/>
              <w:wordWrap/>
              <w:overflowPunct/>
              <w:topLinePunct w:val="0"/>
              <w:autoSpaceDE/>
              <w:autoSpaceDN/>
              <w:bidi w:val="0"/>
              <w:adjustRightInd/>
              <w:snapToGrid/>
              <w:spacing w:line="360" w:lineRule="auto"/>
              <w:textAlignment w:val="center"/>
              <w:rPr>
                <w:rFonts w:ascii="Times New Roman" w:hAnsi="Times New Roman" w:eastAsia="宋体" w:cs="Times New Roman"/>
                <w:color w:val="auto"/>
                <w:highlight w:val="none"/>
                <w:vertAlign w:val="baseline"/>
              </w:rPr>
            </w:pPr>
            <w:r>
              <w:rPr>
                <w:rFonts w:hint="eastAsia" w:ascii="宋体" w:hAnsi="宋体" w:eastAsia="宋体" w:cs="宋体"/>
                <w:color w:val="auto"/>
                <w:sz w:val="24"/>
                <w:highlight w:val="none"/>
                <w:lang w:val="en-US" w:eastAsia="zh-CN"/>
              </w:rPr>
              <w:t>延续宣传品牌，围绕应急管理、防灾减灾、安全生产等主题，结合传统文化及各地方言解读安全常识、播报安全提示，开展应急科普。全年20期，总时长不少于35分钟。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【评审项2】2</w:t>
            </w:r>
          </w:p>
        </w:tc>
        <w:tc>
          <w:tcPr>
            <w:tcW w:w="954" w:type="dxa"/>
            <w:vMerge w:val="continue"/>
          </w:tcPr>
          <w:p>
            <w:pPr>
              <w:rPr>
                <w:rFonts w:ascii="Times New Roman" w:hAnsi="Times New Roman" w:eastAsia="宋体" w:cs="Times New Roman"/>
                <w:color w:val="auto"/>
                <w:highlight w:val="none"/>
                <w:vertAlign w:val="baseline"/>
              </w:rPr>
            </w:pPr>
          </w:p>
        </w:tc>
        <w:tc>
          <w:tcPr>
            <w:tcW w:w="177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ascii="Times New Roman" w:hAnsi="Times New Roman" w:eastAsia="宋体" w:cs="Times New Roman"/>
                <w:color w:val="auto"/>
                <w:highlight w:val="none"/>
                <w:vertAlign w:val="baseline"/>
              </w:rPr>
            </w:pPr>
            <w:r>
              <w:rPr>
                <w:rFonts w:hint="eastAsia" w:ascii="宋体" w:hAnsi="宋体" w:eastAsia="宋体" w:cs="宋体"/>
                <w:color w:val="auto"/>
                <w:sz w:val="24"/>
                <w:highlight w:val="none"/>
              </w:rPr>
              <w:t>公益宣传片制作播出</w:t>
            </w:r>
          </w:p>
        </w:tc>
        <w:tc>
          <w:tcPr>
            <w:tcW w:w="6736" w:type="dxa"/>
            <w:vAlign w:val="center"/>
          </w:tcPr>
          <w:p>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ascii="Times New Roman" w:hAnsi="Times New Roman" w:eastAsia="宋体" w:cs="Times New Roman"/>
                <w:color w:val="auto"/>
                <w:highlight w:val="none"/>
                <w:vertAlign w:val="baseline"/>
              </w:rPr>
            </w:pPr>
            <w:r>
              <w:rPr>
                <w:rFonts w:hint="eastAsia" w:ascii="宋体" w:hAnsi="宋体" w:eastAsia="宋体" w:cs="宋体"/>
                <w:b w:val="0"/>
                <w:bCs w:val="0"/>
                <w:color w:val="auto"/>
                <w:sz w:val="24"/>
                <w:highlight w:val="none"/>
                <w:lang w:val="en-US" w:eastAsia="zh-CN"/>
              </w:rPr>
              <w:t>结合重要时间节点，制作不少于6条公益宣传片，在《福建新闻联播》等栏目播出不少于60次，省级应急电视新闻频道播出不少于120次，手机彩铃设置全年投放量不少于500万次。如遇适合主题、关键节点，需根据实际情况，将宣传片升级转换为裸眼3D视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【评审项3】3</w:t>
            </w:r>
          </w:p>
        </w:tc>
        <w:tc>
          <w:tcPr>
            <w:tcW w:w="954" w:type="dxa"/>
            <w:vMerge w:val="continue"/>
          </w:tcPr>
          <w:p>
            <w:pPr>
              <w:rPr>
                <w:rFonts w:ascii="Times New Roman" w:hAnsi="Times New Roman" w:eastAsia="宋体" w:cs="Times New Roman"/>
                <w:color w:val="auto"/>
                <w:highlight w:val="none"/>
                <w:vertAlign w:val="baseline"/>
              </w:rPr>
            </w:pPr>
          </w:p>
        </w:tc>
        <w:tc>
          <w:tcPr>
            <w:tcW w:w="177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ascii="Times New Roman" w:hAnsi="Times New Roman" w:eastAsia="宋体" w:cs="Times New Roman"/>
                <w:color w:val="auto"/>
                <w:highlight w:val="none"/>
                <w:vertAlign w:val="baseline"/>
              </w:rPr>
            </w:pPr>
            <w:r>
              <w:rPr>
                <w:rFonts w:hint="eastAsia" w:ascii="宋体" w:hAnsi="宋体" w:eastAsia="宋体" w:cs="宋体"/>
                <w:b w:val="0"/>
                <w:bCs w:val="0"/>
                <w:color w:val="auto"/>
                <w:sz w:val="24"/>
                <w:highlight w:val="none"/>
                <w:lang w:val="en-US" w:eastAsia="zh-CN"/>
              </w:rPr>
              <w:t>主题宣传片、电视深度报道</w:t>
            </w:r>
          </w:p>
        </w:tc>
        <w:tc>
          <w:tcPr>
            <w:tcW w:w="6736"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center"/>
              <w:rPr>
                <w:rFonts w:ascii="Times New Roman" w:hAnsi="Times New Roman" w:eastAsia="宋体" w:cs="Times New Roman"/>
                <w:color w:val="auto"/>
                <w:highlight w:val="none"/>
                <w:vertAlign w:val="baseline"/>
              </w:rPr>
            </w:pPr>
            <w:r>
              <w:rPr>
                <w:rFonts w:hint="eastAsia" w:ascii="宋体" w:hAnsi="宋体" w:eastAsia="宋体" w:cs="宋体"/>
                <w:color w:val="auto"/>
                <w:sz w:val="24"/>
                <w:highlight w:val="none"/>
                <w:lang w:val="en-US" w:eastAsia="zh-CN"/>
              </w:rPr>
              <w:t>围绕应急管理、防灾减灾、安全生产等主题，</w:t>
            </w:r>
            <w:r>
              <w:rPr>
                <w:rFonts w:hint="eastAsia" w:ascii="宋体" w:hAnsi="宋体" w:eastAsia="宋体" w:cs="宋体"/>
                <w:b w:val="0"/>
                <w:bCs w:val="0"/>
                <w:color w:val="auto"/>
                <w:sz w:val="24"/>
                <w:szCs w:val="24"/>
                <w:highlight w:val="none"/>
                <w:lang w:val="en-US" w:eastAsia="zh-CN"/>
              </w:rPr>
              <w:t>聚焦基层一线、挖掘典型案例，打造有深度、有温度、有影响力的专题制作，不少于6条，总时长不少于30分钟。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【评审项4】4</w:t>
            </w:r>
          </w:p>
        </w:tc>
        <w:tc>
          <w:tcPr>
            <w:tcW w:w="954" w:type="dxa"/>
            <w:vMerge w:val="continue"/>
          </w:tcPr>
          <w:p>
            <w:pPr>
              <w:rPr>
                <w:rFonts w:ascii="Times New Roman" w:hAnsi="Times New Roman" w:eastAsia="宋体" w:cs="Times New Roman"/>
                <w:color w:val="auto"/>
                <w:highlight w:val="none"/>
                <w:vertAlign w:val="baseline"/>
              </w:rPr>
            </w:pPr>
          </w:p>
        </w:tc>
        <w:tc>
          <w:tcPr>
            <w:tcW w:w="1770"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ascii="Times New Roman" w:hAnsi="Times New Roman" w:eastAsia="宋体" w:cs="Times New Roman"/>
                <w:color w:val="auto"/>
                <w:highlight w:val="none"/>
                <w:vertAlign w:val="baseline"/>
              </w:rPr>
            </w:pPr>
            <w:r>
              <w:rPr>
                <w:rFonts w:hint="eastAsia" w:ascii="宋体" w:hAnsi="宋体" w:eastAsia="宋体" w:cs="宋体"/>
                <w:b w:val="0"/>
                <w:bCs w:val="0"/>
                <w:color w:val="auto"/>
                <w:sz w:val="24"/>
                <w:highlight w:val="none"/>
                <w:u w:val="none"/>
                <w:lang w:val="en-US" w:eastAsia="zh-CN"/>
              </w:rPr>
              <w:t>警示教育系列</w:t>
            </w:r>
          </w:p>
        </w:tc>
        <w:tc>
          <w:tcPr>
            <w:tcW w:w="6736"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ascii="Times New Roman" w:hAnsi="Times New Roman" w:eastAsia="宋体" w:cs="Times New Roman"/>
                <w:color w:val="auto"/>
                <w:highlight w:val="none"/>
                <w:vertAlign w:val="baseline"/>
              </w:rPr>
            </w:pPr>
            <w:r>
              <w:rPr>
                <w:rFonts w:hint="eastAsia" w:ascii="宋体" w:hAnsi="宋体" w:eastAsia="宋体" w:cs="宋体"/>
                <w:b w:val="0"/>
                <w:bCs w:val="0"/>
                <w:color w:val="auto"/>
                <w:sz w:val="24"/>
                <w:szCs w:val="24"/>
                <w:highlight w:val="none"/>
                <w:u w:val="none"/>
                <w:lang w:val="en-US" w:eastAsia="zh-CN"/>
              </w:rPr>
              <w:t>定期安排记者，配合省安委办等部门，赴全省各地进行跟踪拍摄，同时制作警示教育系列片，总期数不少于20期，总时长不少于100分钟。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【评审项5】5</w:t>
            </w:r>
          </w:p>
        </w:tc>
        <w:tc>
          <w:tcPr>
            <w:tcW w:w="954" w:type="dxa"/>
            <w:vMerge w:val="continue"/>
          </w:tcPr>
          <w:p>
            <w:pPr>
              <w:rPr>
                <w:rFonts w:ascii="Times New Roman" w:hAnsi="Times New Roman" w:eastAsia="宋体" w:cs="Times New Roman"/>
                <w:color w:val="auto"/>
                <w:highlight w:val="none"/>
                <w:vertAlign w:val="baseline"/>
              </w:rPr>
            </w:pPr>
          </w:p>
        </w:tc>
        <w:tc>
          <w:tcPr>
            <w:tcW w:w="1770"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ascii="Times New Roman" w:hAnsi="Times New Roman" w:eastAsia="宋体" w:cs="Times New Roman"/>
                <w:color w:val="auto"/>
                <w:highlight w:val="none"/>
                <w:vertAlign w:val="baseline"/>
              </w:rPr>
            </w:pPr>
            <w:r>
              <w:rPr>
                <w:rFonts w:hint="eastAsia" w:ascii="宋体" w:hAnsi="宋体" w:eastAsia="宋体" w:cs="宋体"/>
                <w:b w:val="0"/>
                <w:bCs w:val="0"/>
                <w:color w:val="auto"/>
                <w:sz w:val="24"/>
                <w:szCs w:val="24"/>
                <w:highlight w:val="none"/>
                <w:lang w:val="en-US" w:eastAsia="zh-CN"/>
              </w:rPr>
              <w:t>应急安全电视专栏《安全有道》</w:t>
            </w:r>
          </w:p>
        </w:tc>
        <w:tc>
          <w:tcPr>
            <w:tcW w:w="6736"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ascii="Times New Roman" w:hAnsi="Times New Roman" w:eastAsia="宋体" w:cs="Times New Roman"/>
                <w:color w:val="auto"/>
                <w:highlight w:val="none"/>
                <w:vertAlign w:val="baseline"/>
              </w:rPr>
            </w:pPr>
            <w:r>
              <w:rPr>
                <w:rFonts w:hint="eastAsia" w:ascii="宋体" w:hAnsi="宋体" w:eastAsia="宋体" w:cs="宋体"/>
                <w:b w:val="0"/>
                <w:bCs w:val="0"/>
                <w:color w:val="auto"/>
                <w:sz w:val="24"/>
                <w:szCs w:val="24"/>
                <w:highlight w:val="none"/>
                <w:lang w:val="en-US" w:eastAsia="zh-CN"/>
              </w:rPr>
              <w:t>在省级应急电视新闻频道开设专栏，聚焦</w:t>
            </w:r>
            <w:r>
              <w:rPr>
                <w:rFonts w:hint="eastAsia" w:ascii="宋体" w:hAnsi="宋体" w:eastAsia="宋体" w:cs="宋体"/>
                <w:color w:val="auto"/>
                <w:sz w:val="24"/>
                <w:highlight w:val="none"/>
                <w:lang w:val="en-US" w:eastAsia="zh-CN"/>
              </w:rPr>
              <w:t>应急管理、防灾减灾、安全生产</w:t>
            </w:r>
            <w:r>
              <w:rPr>
                <w:rFonts w:hint="eastAsia" w:ascii="宋体" w:hAnsi="宋体" w:eastAsia="宋体" w:cs="宋体"/>
                <w:b w:val="0"/>
                <w:bCs w:val="0"/>
                <w:color w:val="auto"/>
                <w:sz w:val="24"/>
                <w:szCs w:val="24"/>
                <w:highlight w:val="none"/>
                <w:lang w:val="en-US" w:eastAsia="zh-CN"/>
              </w:rPr>
              <w:t>等内容，进行常规宣传专题制作。每月一期，总时长不少于80分钟。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【评审项6】6</w:t>
            </w:r>
          </w:p>
        </w:tc>
        <w:tc>
          <w:tcPr>
            <w:tcW w:w="954"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新媒体</w:t>
            </w:r>
          </w:p>
          <w:p>
            <w:pPr>
              <w:keepNext w:val="0"/>
              <w:keepLines w:val="0"/>
              <w:pageBreakBefore w:val="0"/>
              <w:widowControl/>
              <w:kinsoku/>
              <w:wordWrap/>
              <w:overflowPunct/>
              <w:topLinePunct w:val="0"/>
              <w:autoSpaceDE/>
              <w:autoSpaceDN/>
              <w:bidi w:val="0"/>
              <w:adjustRightInd/>
              <w:snapToGrid/>
              <w:spacing w:line="360" w:lineRule="auto"/>
              <w:jc w:val="center"/>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产品类</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ascii="Times New Roman" w:hAnsi="Times New Roman" w:eastAsia="宋体" w:cs="Times New Roman"/>
                <w:color w:val="auto"/>
                <w:highlight w:val="none"/>
                <w:vertAlign w:val="baseline"/>
              </w:rPr>
            </w:pPr>
            <w:r>
              <w:rPr>
                <w:rFonts w:hint="eastAsia" w:ascii="宋体" w:hAnsi="宋体" w:eastAsia="宋体" w:cs="宋体"/>
                <w:b w:val="0"/>
                <w:bCs w:val="0"/>
                <w:color w:val="auto"/>
                <w:kern w:val="2"/>
                <w:sz w:val="24"/>
                <w:szCs w:val="24"/>
                <w:highlight w:val="none"/>
                <w:lang w:val="en-US" w:eastAsia="zh-CN" w:bidi="ar-SA"/>
              </w:rPr>
              <w:t>应急主题条漫、推文等产品</w:t>
            </w:r>
          </w:p>
        </w:tc>
        <w:tc>
          <w:tcPr>
            <w:tcW w:w="6736" w:type="dxa"/>
            <w:vAlign w:val="center"/>
          </w:tcPr>
          <w:p>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1.结合福建地域文化，用漫画形式解读应急科普知识，不少于6期，单条条漫篇幅不少于6帧。</w:t>
            </w:r>
          </w:p>
          <w:p>
            <w:pPr>
              <w:keepNext w:val="0"/>
              <w:keepLines w:val="0"/>
              <w:pageBreakBefore w:val="0"/>
              <w:widowControl/>
              <w:kinsoku/>
              <w:wordWrap/>
              <w:overflowPunct/>
              <w:topLinePunct w:val="0"/>
              <w:autoSpaceDE/>
              <w:autoSpaceDN/>
              <w:bidi w:val="0"/>
              <w:adjustRightInd/>
              <w:snapToGrid/>
              <w:spacing w:line="360" w:lineRule="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2.采用“图文+短视频+互动留言”模式，制作推文，不少于12篇。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【评审项7】7</w:t>
            </w:r>
          </w:p>
        </w:tc>
        <w:tc>
          <w:tcPr>
            <w:tcW w:w="954" w:type="dxa"/>
            <w:vMerge w:val="restart"/>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题</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动</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类</w:t>
            </w:r>
          </w:p>
        </w:tc>
        <w:tc>
          <w:tcPr>
            <w:tcW w:w="1770"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ascii="Times New Roman" w:hAnsi="Times New Roman" w:eastAsia="宋体" w:cs="Times New Roman"/>
                <w:color w:val="auto"/>
                <w:highlight w:val="none"/>
                <w:vertAlign w:val="baseline"/>
              </w:rPr>
            </w:pPr>
            <w:r>
              <w:rPr>
                <w:rFonts w:hint="eastAsia" w:ascii="宋体" w:hAnsi="宋体" w:eastAsia="宋体" w:cs="宋体"/>
                <w:b w:val="0"/>
                <w:bCs w:val="0"/>
                <w:color w:val="auto"/>
                <w:sz w:val="24"/>
                <w:szCs w:val="24"/>
                <w:highlight w:val="none"/>
                <w:lang w:val="en-US" w:eastAsia="zh-CN"/>
              </w:rPr>
              <w:t>“提升全民应急能力”主题活动</w:t>
            </w:r>
          </w:p>
        </w:tc>
        <w:tc>
          <w:tcPr>
            <w:tcW w:w="6736"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rPr>
                <w:rFonts w:hint="eastAsia" w:ascii="宋体" w:hAnsi="宋体" w:eastAsia="宋体" w:cs="宋体"/>
                <w:b w:val="0"/>
                <w:bCs w:val="0"/>
                <w:color w:val="auto"/>
                <w:kern w:val="0"/>
                <w:sz w:val="24"/>
                <w:szCs w:val="22"/>
                <w:highlight w:val="none"/>
                <w:lang w:val="en-US" w:eastAsia="zh-CN" w:bidi="ar-SA"/>
              </w:rPr>
            </w:pPr>
            <w:r>
              <w:rPr>
                <w:rFonts w:hint="eastAsia" w:ascii="宋体" w:hAnsi="宋体" w:eastAsia="宋体" w:cs="宋体"/>
                <w:b w:val="0"/>
                <w:bCs w:val="0"/>
                <w:color w:val="auto"/>
                <w:kern w:val="0"/>
                <w:sz w:val="24"/>
                <w:szCs w:val="22"/>
                <w:highlight w:val="none"/>
                <w:lang w:val="en-US" w:eastAsia="zh-CN" w:bidi="ar-SA"/>
              </w:rPr>
              <w:t>1.福建省第四届“应急不要急安全守护你”应急安全短视频大赛（含）；</w:t>
            </w:r>
          </w:p>
          <w:p>
            <w:pPr>
              <w:keepNext w:val="0"/>
              <w:keepLines w:val="0"/>
              <w:pageBreakBefore w:val="0"/>
              <w:widowControl/>
              <w:numPr>
                <w:ilvl w:val="0"/>
                <w:numId w:val="0"/>
              </w:numPr>
              <w:kinsoku/>
              <w:wordWrap/>
              <w:overflowPunct/>
              <w:topLinePunct w:val="0"/>
              <w:autoSpaceDE/>
              <w:autoSpaceDN/>
              <w:bidi w:val="0"/>
              <w:adjustRightInd/>
              <w:snapToGrid/>
              <w:spacing w:line="360" w:lineRule="auto"/>
              <w:rPr>
                <w:rFonts w:hint="eastAsia" w:ascii="宋体" w:hAnsi="宋体" w:eastAsia="宋体" w:cs="宋体"/>
                <w:b w:val="0"/>
                <w:bCs w:val="0"/>
                <w:color w:val="auto"/>
                <w:kern w:val="0"/>
                <w:sz w:val="24"/>
                <w:szCs w:val="22"/>
                <w:highlight w:val="none"/>
                <w:lang w:val="en-US" w:eastAsia="zh-CN" w:bidi="ar-SA"/>
              </w:rPr>
            </w:pPr>
            <w:r>
              <w:rPr>
                <w:rFonts w:hint="eastAsia" w:ascii="宋体" w:hAnsi="宋体" w:eastAsia="宋体" w:cs="宋体"/>
                <w:b w:val="0"/>
                <w:bCs w:val="0"/>
                <w:color w:val="auto"/>
                <w:kern w:val="0"/>
                <w:sz w:val="24"/>
                <w:szCs w:val="22"/>
                <w:highlight w:val="none"/>
                <w:lang w:val="en-US" w:eastAsia="zh-CN" w:bidi="ar-SA"/>
              </w:rPr>
              <w:t>2.创新打造应急科普舞台剧或脱口秀，时长不少于30分钟；</w:t>
            </w:r>
          </w:p>
          <w:p>
            <w:pPr>
              <w:keepNext w:val="0"/>
              <w:keepLines w:val="0"/>
              <w:pageBreakBefore w:val="0"/>
              <w:widowControl/>
              <w:numPr>
                <w:ilvl w:val="0"/>
                <w:numId w:val="0"/>
              </w:numPr>
              <w:kinsoku/>
              <w:wordWrap/>
              <w:overflowPunct/>
              <w:topLinePunct w:val="0"/>
              <w:autoSpaceDE/>
              <w:autoSpaceDN/>
              <w:bidi w:val="0"/>
              <w:adjustRightInd/>
              <w:snapToGrid/>
              <w:spacing w:line="360" w:lineRule="auto"/>
              <w:rPr>
                <w:rFonts w:ascii="Times New Roman" w:hAnsi="Times New Roman" w:eastAsia="宋体" w:cs="Times New Roman"/>
                <w:color w:val="auto"/>
                <w:sz w:val="24"/>
                <w:szCs w:val="22"/>
                <w:highlight w:val="none"/>
                <w:vertAlign w:val="baseline"/>
                <w:lang w:val="en-US" w:eastAsia="zh-CN" w:bidi="ar-SA"/>
              </w:rPr>
            </w:pPr>
            <w:r>
              <w:rPr>
                <w:rFonts w:hint="eastAsia" w:ascii="Times New Roman" w:hAnsi="Times New Roman" w:eastAsia="宋体" w:cs="Times New Roman"/>
                <w:color w:val="auto"/>
                <w:sz w:val="24"/>
                <w:szCs w:val="22"/>
                <w:highlight w:val="none"/>
                <w:vertAlign w:val="baseline"/>
                <w:lang w:val="en-US" w:eastAsia="zh-CN" w:bidi="ar-SA"/>
              </w:rPr>
              <w:t>3</w:t>
            </w:r>
            <w:r>
              <w:rPr>
                <w:rFonts w:ascii="Times New Roman" w:hAnsi="Times New Roman" w:eastAsia="宋体" w:cs="Times New Roman"/>
                <w:color w:val="auto"/>
                <w:sz w:val="24"/>
                <w:szCs w:val="22"/>
                <w:highlight w:val="none"/>
                <w:vertAlign w:val="baseline"/>
                <w:lang w:val="en-US" w:eastAsia="zh-CN" w:bidi="ar-SA"/>
              </w:rPr>
              <w:t>.</w:t>
            </w:r>
            <w:r>
              <w:rPr>
                <w:rFonts w:hint="eastAsia" w:ascii="宋体" w:hAnsi="宋体" w:eastAsia="宋体" w:cs="宋体"/>
                <w:b w:val="0"/>
                <w:bCs w:val="0"/>
                <w:color w:val="auto"/>
                <w:kern w:val="0"/>
                <w:sz w:val="24"/>
                <w:szCs w:val="22"/>
                <w:highlight w:val="none"/>
                <w:lang w:val="en-US" w:eastAsia="zh-CN" w:bidi="ar-SA"/>
              </w:rPr>
              <w:t>提供省级应急演练网络直播平台（不少于1场）。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【评审项8】8</w:t>
            </w:r>
          </w:p>
        </w:tc>
        <w:tc>
          <w:tcPr>
            <w:tcW w:w="954" w:type="dxa"/>
            <w:vMerge w:val="continue"/>
          </w:tcPr>
          <w:p>
            <w:pPr>
              <w:rPr>
                <w:rFonts w:ascii="Times New Roman" w:hAnsi="Times New Roman" w:eastAsia="宋体" w:cs="Times New Roman"/>
                <w:color w:val="auto"/>
                <w:highlight w:val="none"/>
                <w:vertAlign w:val="baseline"/>
              </w:rPr>
            </w:pPr>
          </w:p>
        </w:tc>
        <w:tc>
          <w:tcPr>
            <w:tcW w:w="1770"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ascii="Times New Roman" w:hAnsi="Times New Roman" w:eastAsia="宋体" w:cs="Times New Roman"/>
                <w:color w:val="auto"/>
                <w:highlight w:val="none"/>
                <w:vertAlign w:val="baseline"/>
              </w:rPr>
            </w:pPr>
            <w:r>
              <w:rPr>
                <w:rFonts w:hint="eastAsia" w:ascii="宋体" w:hAnsi="宋体" w:eastAsia="宋体" w:cs="宋体"/>
                <w:b w:val="0"/>
                <w:bCs w:val="0"/>
                <w:color w:val="auto"/>
                <w:sz w:val="24"/>
                <w:szCs w:val="24"/>
                <w:highlight w:val="none"/>
              </w:rPr>
              <w:t>应急安全线下主题活动</w:t>
            </w:r>
          </w:p>
        </w:tc>
        <w:tc>
          <w:tcPr>
            <w:tcW w:w="6736" w:type="dxa"/>
            <w:vAlign w:val="center"/>
          </w:tcPr>
          <w:p>
            <w:pPr>
              <w:keepNext w:val="0"/>
              <w:keepLines w:val="0"/>
              <w:pageBreakBefore w:val="0"/>
              <w:widowControl/>
              <w:kinsoku/>
              <w:wordWrap/>
              <w:overflowPunct/>
              <w:topLinePunct w:val="0"/>
              <w:autoSpaceDE/>
              <w:autoSpaceDN/>
              <w:bidi w:val="0"/>
              <w:adjustRightInd/>
              <w:snapToGrid/>
              <w:spacing w:line="360" w:lineRule="auto"/>
              <w:rPr>
                <w:rFonts w:ascii="Times New Roman" w:hAnsi="Times New Roman" w:eastAsia="宋体" w:cs="Times New Roman"/>
                <w:color w:val="auto"/>
                <w:highlight w:val="none"/>
                <w:vertAlign w:val="baseline"/>
              </w:rPr>
            </w:pPr>
            <w:r>
              <w:rPr>
                <w:rFonts w:hint="eastAsia" w:ascii="宋体" w:hAnsi="宋体" w:eastAsia="宋体" w:cs="宋体"/>
                <w:b w:val="0"/>
                <w:bCs w:val="0"/>
                <w:color w:val="auto"/>
                <w:sz w:val="24"/>
                <w:highlight w:val="none"/>
                <w:lang w:val="en-US" w:eastAsia="zh-CN"/>
              </w:rPr>
              <w:t>结合全国防灾减灾日、安全生产月、国际减灾日等重要时间节点，在全省范围内开展线上线下主题宣传活动，不少于5场，设计制作主题宣传海报不少于10幅，制作印发宣传册不少于2万册。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【评审项9】9</w:t>
            </w:r>
          </w:p>
        </w:tc>
        <w:tc>
          <w:tcPr>
            <w:tcW w:w="954" w:type="dxa"/>
            <w:vMerge w:val="restart"/>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应急广播产品</w:t>
            </w:r>
          </w:p>
        </w:tc>
        <w:tc>
          <w:tcPr>
            <w:tcW w:w="1770"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ascii="Times New Roman" w:hAnsi="Times New Roman" w:eastAsia="宋体" w:cs="Times New Roman"/>
                <w:color w:val="auto"/>
                <w:highlight w:val="none"/>
                <w:vertAlign w:val="baseline"/>
              </w:rPr>
            </w:pPr>
            <w:r>
              <w:rPr>
                <w:rFonts w:hint="eastAsia" w:ascii="宋体" w:hAnsi="宋体" w:eastAsia="宋体" w:cs="宋体"/>
                <w:b w:val="0"/>
                <w:bCs w:val="0"/>
                <w:color w:val="auto"/>
                <w:sz w:val="24"/>
                <w:szCs w:val="24"/>
                <w:highlight w:val="none"/>
                <w:lang w:val="en-US" w:eastAsia="zh-CN"/>
              </w:rPr>
              <w:t>常态化科普安全提醒音频宣传带</w:t>
            </w:r>
          </w:p>
        </w:tc>
        <w:tc>
          <w:tcPr>
            <w:tcW w:w="6736" w:type="dxa"/>
            <w:vAlign w:val="center"/>
          </w:tcPr>
          <w:p>
            <w:pPr>
              <w:keepNext w:val="0"/>
              <w:keepLines w:val="0"/>
              <w:pageBreakBefore w:val="0"/>
              <w:widowControl/>
              <w:kinsoku/>
              <w:wordWrap/>
              <w:overflowPunct/>
              <w:topLinePunct w:val="0"/>
              <w:autoSpaceDE/>
              <w:autoSpaceDN/>
              <w:bidi w:val="0"/>
              <w:adjustRightInd/>
              <w:snapToGrid/>
              <w:spacing w:line="360" w:lineRule="auto"/>
              <w:rPr>
                <w:rFonts w:ascii="Times New Roman" w:hAnsi="Times New Roman" w:eastAsia="宋体" w:cs="Times New Roman"/>
                <w:color w:val="auto"/>
                <w:highlight w:val="none"/>
                <w:vertAlign w:val="baseline"/>
              </w:rPr>
            </w:pPr>
            <w:r>
              <w:rPr>
                <w:rFonts w:hint="eastAsia" w:ascii="宋体" w:hAnsi="宋体" w:eastAsia="宋体" w:cs="宋体"/>
                <w:color w:val="auto"/>
                <w:sz w:val="24"/>
                <w:szCs w:val="24"/>
                <w:highlight w:val="none"/>
                <w:lang w:val="en-US" w:eastAsia="zh-CN"/>
              </w:rPr>
              <w:t>制作应急科普或安全提醒类的音频宣传带不少于30条，在省级应急广播媒体排播12个月，时段覆盖早、中、晚高峰时段，每日播出不少于24次，每次时长不少于30秒。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【评审项10】10</w:t>
            </w:r>
          </w:p>
        </w:tc>
        <w:tc>
          <w:tcPr>
            <w:tcW w:w="954" w:type="dxa"/>
            <w:vMerge w:val="continue"/>
          </w:tcPr>
          <w:p>
            <w:pPr>
              <w:rPr>
                <w:rFonts w:ascii="Times New Roman" w:hAnsi="Times New Roman" w:eastAsia="宋体" w:cs="Times New Roman"/>
                <w:color w:val="auto"/>
                <w:highlight w:val="none"/>
                <w:vertAlign w:val="baseline"/>
              </w:rPr>
            </w:pPr>
          </w:p>
        </w:tc>
        <w:tc>
          <w:tcPr>
            <w:tcW w:w="1770"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ascii="Times New Roman" w:hAnsi="Times New Roman" w:eastAsia="宋体" w:cs="Times New Roman"/>
                <w:color w:val="auto"/>
                <w:highlight w:val="none"/>
                <w:vertAlign w:val="baseline"/>
              </w:rPr>
            </w:pPr>
            <w:r>
              <w:rPr>
                <w:rFonts w:hint="eastAsia" w:ascii="宋体" w:hAnsi="宋体" w:eastAsia="宋体" w:cs="宋体"/>
                <w:b w:val="0"/>
                <w:bCs w:val="0"/>
                <w:color w:val="auto"/>
                <w:sz w:val="24"/>
                <w:szCs w:val="24"/>
                <w:highlight w:val="none"/>
                <w:lang w:val="en-US" w:eastAsia="zh-CN"/>
              </w:rPr>
              <w:t>《应急12345》应急宣传科普节目</w:t>
            </w:r>
          </w:p>
        </w:tc>
        <w:tc>
          <w:tcPr>
            <w:tcW w:w="6736" w:type="dxa"/>
            <w:vAlign w:val="center"/>
          </w:tcPr>
          <w:p>
            <w:pPr>
              <w:keepNext w:val="0"/>
              <w:keepLines w:val="0"/>
              <w:pageBreakBefore w:val="0"/>
              <w:widowControl/>
              <w:kinsoku/>
              <w:wordWrap/>
              <w:overflowPunct/>
              <w:topLinePunct w:val="0"/>
              <w:autoSpaceDE/>
              <w:autoSpaceDN/>
              <w:bidi w:val="0"/>
              <w:adjustRightInd/>
              <w:snapToGrid/>
              <w:spacing w:line="360" w:lineRule="auto"/>
              <w:rPr>
                <w:rFonts w:ascii="Times New Roman" w:hAnsi="Times New Roman" w:eastAsia="宋体" w:cs="Times New Roman"/>
                <w:color w:val="auto"/>
                <w:highlight w:val="none"/>
                <w:vertAlign w:val="baseline"/>
              </w:rPr>
            </w:pPr>
            <w:r>
              <w:rPr>
                <w:rFonts w:hint="eastAsia" w:ascii="宋体" w:hAnsi="宋体" w:eastAsia="宋体" w:cs="宋体"/>
                <w:color w:val="auto"/>
                <w:sz w:val="24"/>
                <w:szCs w:val="24"/>
                <w:highlight w:val="none"/>
                <w:lang w:val="en-US" w:eastAsia="zh-CN"/>
              </w:rPr>
              <w:t>在省级应急广播媒体开设科普宣传栏目，针对应急科普、政策解读、案例警示等内容进行宣传，每次不少于30分钟，全年不少于30期。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【评审项11】11</w:t>
            </w:r>
          </w:p>
        </w:tc>
        <w:tc>
          <w:tcPr>
            <w:tcW w:w="954" w:type="dxa"/>
            <w:vMerge w:val="continue"/>
          </w:tcPr>
          <w:p>
            <w:pPr>
              <w:rPr>
                <w:rFonts w:ascii="Times New Roman" w:hAnsi="Times New Roman" w:eastAsia="宋体" w:cs="Times New Roman"/>
                <w:color w:val="auto"/>
                <w:highlight w:val="none"/>
                <w:vertAlign w:val="baseline"/>
              </w:rPr>
            </w:pPr>
          </w:p>
        </w:tc>
        <w:tc>
          <w:tcPr>
            <w:tcW w:w="1770"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ascii="Times New Roman" w:hAnsi="Times New Roman" w:eastAsia="宋体" w:cs="Times New Roman"/>
                <w:color w:val="auto"/>
                <w:highlight w:val="none"/>
                <w:vertAlign w:val="baseline"/>
              </w:rPr>
            </w:pPr>
            <w:r>
              <w:rPr>
                <w:rFonts w:hint="eastAsia" w:ascii="宋体" w:hAnsi="宋体" w:eastAsia="宋体" w:cs="宋体"/>
                <w:b w:val="0"/>
                <w:bCs w:val="0"/>
                <w:color w:val="auto"/>
                <w:sz w:val="24"/>
                <w:szCs w:val="24"/>
                <w:highlight w:val="none"/>
                <w:lang w:val="en-US" w:eastAsia="zh-CN"/>
              </w:rPr>
              <w:t>《急刻发声》“安安”安全提醒官方冠名</w:t>
            </w:r>
          </w:p>
        </w:tc>
        <w:tc>
          <w:tcPr>
            <w:tcW w:w="6736" w:type="dxa"/>
            <w:vAlign w:val="center"/>
          </w:tcPr>
          <w:p>
            <w:pPr>
              <w:keepNext w:val="0"/>
              <w:keepLines w:val="0"/>
              <w:pageBreakBefore w:val="0"/>
              <w:widowControl/>
              <w:kinsoku/>
              <w:wordWrap/>
              <w:overflowPunct/>
              <w:topLinePunct w:val="0"/>
              <w:autoSpaceDE/>
              <w:autoSpaceDN/>
              <w:bidi w:val="0"/>
              <w:adjustRightInd/>
              <w:snapToGrid/>
              <w:spacing w:line="360" w:lineRule="auto"/>
              <w:rPr>
                <w:rFonts w:ascii="Times New Roman" w:hAnsi="Times New Roman" w:eastAsia="宋体" w:cs="Times New Roman"/>
                <w:color w:val="auto"/>
                <w:highlight w:val="none"/>
                <w:vertAlign w:val="baseline"/>
              </w:rPr>
            </w:pPr>
            <w:r>
              <w:rPr>
                <w:rFonts w:hint="eastAsia" w:ascii="宋体" w:hAnsi="宋体" w:eastAsia="宋体" w:cs="宋体"/>
                <w:color w:val="auto"/>
                <w:sz w:val="24"/>
                <w:szCs w:val="24"/>
                <w:highlight w:val="none"/>
                <w:lang w:val="en-US" w:eastAsia="zh-CN"/>
              </w:rPr>
              <w:t>在汛期、台风、强对流天气或应急安全宣传相关节点，制作科普短视频20条（总时长不少于1200秒），在省级媒体播出；制作音频各20条（总时长不少于600秒），每条播出次数不少于30次，每次不少于30秒。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【评审项12】12</w:t>
            </w:r>
          </w:p>
        </w:tc>
        <w:tc>
          <w:tcPr>
            <w:tcW w:w="954" w:type="dxa"/>
            <w:vMerge w:val="continue"/>
          </w:tcPr>
          <w:p>
            <w:pPr>
              <w:rPr>
                <w:rFonts w:ascii="Times New Roman" w:hAnsi="Times New Roman" w:eastAsia="宋体" w:cs="Times New Roman"/>
                <w:color w:val="auto"/>
                <w:highlight w:val="none"/>
                <w:vertAlign w:val="baseline"/>
              </w:rPr>
            </w:pPr>
          </w:p>
        </w:tc>
        <w:tc>
          <w:tcPr>
            <w:tcW w:w="1770"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ascii="Times New Roman" w:hAnsi="Times New Roman" w:eastAsia="宋体" w:cs="Times New Roman"/>
                <w:color w:val="auto"/>
                <w:highlight w:val="none"/>
                <w:vertAlign w:val="baseline"/>
              </w:rPr>
            </w:pPr>
            <w:r>
              <w:rPr>
                <w:rFonts w:hint="eastAsia" w:ascii="宋体" w:hAnsi="宋体" w:eastAsia="宋体" w:cs="宋体"/>
                <w:b w:val="0"/>
                <w:bCs w:val="0"/>
                <w:color w:val="auto"/>
                <w:sz w:val="24"/>
                <w:szCs w:val="24"/>
                <w:highlight w:val="none"/>
                <w:lang w:val="en-US" w:eastAsia="zh-CN"/>
              </w:rPr>
              <w:t>《平安转厝》科普音频宣传栏目</w:t>
            </w:r>
          </w:p>
        </w:tc>
        <w:tc>
          <w:tcPr>
            <w:tcW w:w="6736" w:type="dxa"/>
            <w:vAlign w:val="center"/>
          </w:tcPr>
          <w:p>
            <w:pPr>
              <w:keepNext w:val="0"/>
              <w:keepLines w:val="0"/>
              <w:pageBreakBefore w:val="0"/>
              <w:widowControl/>
              <w:kinsoku/>
              <w:wordWrap/>
              <w:overflowPunct/>
              <w:topLinePunct w:val="0"/>
              <w:autoSpaceDE/>
              <w:autoSpaceDN/>
              <w:bidi w:val="0"/>
              <w:adjustRightInd/>
              <w:snapToGrid/>
              <w:spacing w:line="360" w:lineRule="auto"/>
              <w:rPr>
                <w:rFonts w:ascii="Times New Roman" w:hAnsi="Times New Roman" w:eastAsia="宋体" w:cs="Times New Roman"/>
                <w:color w:val="auto"/>
                <w:highlight w:val="none"/>
                <w:vertAlign w:val="baseline"/>
              </w:rPr>
            </w:pPr>
            <w:r>
              <w:rPr>
                <w:rFonts w:hint="eastAsia" w:ascii="宋体" w:hAnsi="宋体" w:eastAsia="宋体" w:cs="宋体"/>
                <w:color w:val="auto"/>
                <w:sz w:val="24"/>
                <w:szCs w:val="24"/>
                <w:highlight w:val="none"/>
                <w:lang w:val="en-US" w:eastAsia="zh-CN"/>
              </w:rPr>
              <w:t>结合福建方言，开设应急科普、防灾避险逃生类音频宣传栏目《平安转厝》，内容不少于30条，在不少于3个省级广播媒体滚动播出3个月，每天不少于5次，每次时长不少于30秒。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【评审项13】13</w:t>
            </w:r>
          </w:p>
        </w:tc>
        <w:tc>
          <w:tcPr>
            <w:tcW w:w="2724"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ascii="Times New Roman" w:hAnsi="Times New Roman" w:eastAsia="宋体" w:cs="Times New Roman"/>
                <w:color w:val="auto"/>
                <w:highlight w:val="none"/>
                <w:vertAlign w:val="baseline"/>
              </w:rPr>
            </w:pPr>
            <w:r>
              <w:rPr>
                <w:rFonts w:hint="eastAsia" w:ascii="宋体" w:hAnsi="宋体" w:eastAsia="宋体" w:cs="宋体"/>
                <w:b w:val="0"/>
                <w:bCs w:val="0"/>
                <w:color w:val="auto"/>
                <w:sz w:val="24"/>
                <w:szCs w:val="24"/>
                <w:highlight w:val="none"/>
                <w:lang w:val="en-US" w:eastAsia="zh-CN"/>
              </w:rPr>
              <w:t>海博TV“应急”专区建设、应急预约小程序维护</w:t>
            </w:r>
          </w:p>
        </w:tc>
        <w:tc>
          <w:tcPr>
            <w:tcW w:w="6736" w:type="dxa"/>
            <w:vAlign w:val="center"/>
          </w:tcPr>
          <w:p>
            <w:pPr>
              <w:keepNext w:val="0"/>
              <w:keepLines w:val="0"/>
              <w:pageBreakBefore w:val="0"/>
              <w:widowControl/>
              <w:kinsoku/>
              <w:wordWrap/>
              <w:overflowPunct/>
              <w:topLinePunct w:val="0"/>
              <w:autoSpaceDE/>
              <w:autoSpaceDN/>
              <w:bidi w:val="0"/>
              <w:adjustRightInd/>
              <w:snapToGrid/>
              <w:spacing w:line="360" w:lineRule="auto"/>
              <w:rPr>
                <w:rFonts w:ascii="Times New Roman" w:hAnsi="Times New Roman" w:eastAsia="宋体" w:cs="Times New Roman"/>
                <w:color w:val="auto"/>
                <w:highlight w:val="none"/>
                <w:vertAlign w:val="baseline"/>
              </w:rPr>
            </w:pPr>
            <w:r>
              <w:rPr>
                <w:rFonts w:hint="eastAsia" w:ascii="宋体" w:hAnsi="宋体" w:eastAsia="宋体" w:cs="宋体"/>
                <w:color w:val="auto"/>
                <w:sz w:val="24"/>
                <w:szCs w:val="24"/>
                <w:highlight w:val="none"/>
                <w:lang w:val="en-US" w:eastAsia="zh-CN"/>
              </w:rPr>
              <w:t>组建专业团队（不少于5人）专门对接项目服务，派员入驻应急厅，负责海博TVAPP“应急”专区的日常内容更新与建设维护、应急预约小程序维护等。须提供</w:t>
            </w:r>
            <w:r>
              <w:rPr>
                <w:rFonts w:hint="eastAsia" w:ascii="宋体" w:hAnsi="宋体" w:eastAsia="宋体" w:cs="宋体"/>
                <w:color w:val="auto"/>
                <w:sz w:val="24"/>
                <w:szCs w:val="24"/>
                <w:highlight w:val="none"/>
              </w:rPr>
              <w:t>派驻人员</w:t>
            </w:r>
            <w:r>
              <w:rPr>
                <w:rFonts w:hint="eastAsia" w:ascii="宋体" w:hAnsi="宋体" w:eastAsia="宋体" w:cs="宋体"/>
                <w:color w:val="auto"/>
                <w:sz w:val="24"/>
                <w:szCs w:val="24"/>
                <w:highlight w:val="none"/>
                <w:lang w:val="en-US" w:eastAsia="zh-CN"/>
              </w:rPr>
              <w:t>名单、身份证复印件及投标截止时间前六个月(不含投标截止时间的当月)中任意一个月由投标人为其缴纳社会保险凭据复印件。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【评审项14】14</w:t>
            </w:r>
          </w:p>
        </w:tc>
        <w:tc>
          <w:tcPr>
            <w:tcW w:w="2724" w:type="dxa"/>
            <w:gridSpan w:val="2"/>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ascii="Times New Roman" w:hAnsi="Times New Roman" w:eastAsia="宋体" w:cs="Times New Roman"/>
                <w:color w:val="auto"/>
                <w:highlight w:val="none"/>
                <w:vertAlign w:val="baseline"/>
              </w:rPr>
            </w:pPr>
            <w:r>
              <w:rPr>
                <w:rFonts w:hint="eastAsia" w:ascii="宋体" w:hAnsi="宋体" w:eastAsia="宋体" w:cs="宋体"/>
                <w:color w:val="auto"/>
                <w:sz w:val="24"/>
                <w:highlight w:val="none"/>
                <w:lang w:val="en-US" w:eastAsia="zh-CN"/>
              </w:rPr>
              <w:t>应急科普场地</w:t>
            </w:r>
          </w:p>
        </w:tc>
        <w:tc>
          <w:tcPr>
            <w:tcW w:w="6736" w:type="dxa"/>
            <w:vAlign w:val="center"/>
          </w:tcPr>
          <w:p>
            <w:pPr>
              <w:keepNext w:val="0"/>
              <w:keepLines w:val="0"/>
              <w:pageBreakBefore w:val="0"/>
              <w:widowControl/>
              <w:kinsoku/>
              <w:wordWrap/>
              <w:overflowPunct/>
              <w:topLinePunct w:val="0"/>
              <w:autoSpaceDE/>
              <w:autoSpaceDN/>
              <w:bidi w:val="0"/>
              <w:adjustRightInd/>
              <w:snapToGrid/>
              <w:spacing w:line="360" w:lineRule="auto"/>
              <w:rPr>
                <w:rFonts w:ascii="Times New Roman" w:hAnsi="Times New Roman" w:eastAsia="宋体" w:cs="Times New Roman"/>
                <w:color w:val="auto"/>
                <w:highlight w:val="none"/>
                <w:vertAlign w:val="baseline"/>
              </w:rPr>
            </w:pPr>
            <w:r>
              <w:rPr>
                <w:rFonts w:hint="eastAsia" w:ascii="宋体" w:hAnsi="宋体" w:eastAsia="宋体" w:cs="宋体"/>
                <w:b w:val="0"/>
                <w:bCs w:val="0"/>
                <w:color w:val="auto"/>
                <w:sz w:val="24"/>
                <w:highlight w:val="none"/>
                <w:lang w:val="en-US" w:eastAsia="zh-CN"/>
              </w:rPr>
              <w:t>建设100平方米左右的“沉浸式+互动式”应急科普场地，综合考虑应急科普场地功能需求，合理布置场地内的设备和设施，可设但不限于：安全标志识别、安全理念宣传栏、安全标语、VR安全体验、安全警示教育片播放系统、多场景仿真灭火设备、公共安全隐患排查设备、心肺复苏急救训练台、综合安全知识抢答系统设备等。场地建设应符合消防等安全规范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宋体" w:cs="Times New Roman"/>
                <w:color w:val="auto"/>
                <w:sz w:val="24"/>
                <w:szCs w:val="22"/>
                <w:highlight w:val="none"/>
                <w:vertAlign w:val="baseline"/>
                <w:lang w:val="en-US" w:eastAsia="zh-CN" w:bidi="ar-SA"/>
              </w:rPr>
            </w:pPr>
            <w:r>
              <w:rPr>
                <w:rFonts w:hint="eastAsia" w:ascii="宋体" w:hAnsi="宋体" w:eastAsia="宋体" w:cs="宋体"/>
                <w:b w:val="0"/>
                <w:bCs w:val="0"/>
                <w:color w:val="auto"/>
                <w:kern w:val="2"/>
                <w:sz w:val="24"/>
                <w:szCs w:val="24"/>
                <w:highlight w:val="none"/>
                <w:lang w:val="en-US" w:eastAsia="zh-CN" w:bidi="ar-SA"/>
              </w:rPr>
              <w:t>【评审项15】15</w:t>
            </w:r>
          </w:p>
        </w:tc>
        <w:tc>
          <w:tcPr>
            <w:tcW w:w="2724" w:type="dxa"/>
            <w:gridSpan w:val="2"/>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Times New Roman"/>
                <w:color w:val="auto"/>
                <w:highlight w:val="none"/>
                <w:vertAlign w:val="baseline"/>
                <w:lang w:eastAsia="zh-CN"/>
              </w:rPr>
            </w:pPr>
            <w:r>
              <w:rPr>
                <w:rFonts w:hint="eastAsia" w:ascii="宋体" w:hAnsi="宋体" w:eastAsia="宋体" w:cs="宋体"/>
                <w:color w:val="auto"/>
                <w:sz w:val="24"/>
                <w:highlight w:val="none"/>
                <w:lang w:eastAsia="zh-CN"/>
              </w:rPr>
              <w:t>宣传服务</w:t>
            </w:r>
          </w:p>
        </w:tc>
        <w:tc>
          <w:tcPr>
            <w:tcW w:w="6736" w:type="dxa"/>
            <w:vAlign w:val="center"/>
          </w:tcPr>
          <w:p>
            <w:pPr>
              <w:keepNext w:val="0"/>
              <w:keepLines w:val="0"/>
              <w:pageBreakBefore w:val="0"/>
              <w:widowControl/>
              <w:kinsoku/>
              <w:wordWrap/>
              <w:overflowPunct/>
              <w:topLinePunct w:val="0"/>
              <w:autoSpaceDE/>
              <w:autoSpaceDN/>
              <w:bidi w:val="0"/>
              <w:adjustRightInd/>
              <w:snapToGrid/>
              <w:spacing w:line="360" w:lineRule="auto"/>
              <w:rPr>
                <w:rFonts w:ascii="Times New Roman" w:hAnsi="Times New Roman" w:eastAsia="宋体" w:cs="Times New Roman"/>
                <w:color w:val="auto"/>
                <w:highlight w:val="none"/>
                <w:vertAlign w:val="baseline"/>
              </w:rPr>
            </w:pPr>
            <w:r>
              <w:rPr>
                <w:rFonts w:hint="eastAsia" w:ascii="宋体" w:hAnsi="宋体" w:eastAsia="宋体" w:cs="宋体"/>
                <w:b w:val="0"/>
                <w:bCs w:val="0"/>
                <w:color w:val="auto"/>
                <w:sz w:val="24"/>
                <w:highlight w:val="none"/>
                <w:lang w:val="en-US" w:eastAsia="zh-CN"/>
              </w:rPr>
              <w:t>对应急管理重点工作动态等进行全方位宣传，在《福建新闻联播》《福建卫视新闻》等栏目和“学习强国”“新福建”、海博TV等平台进行宣传。</w:t>
            </w:r>
          </w:p>
        </w:tc>
      </w:tr>
    </w:tbl>
    <w:p>
      <w:pPr>
        <w:pStyle w:val="8"/>
        <w:keepNext w:val="0"/>
        <w:keepLines w:val="0"/>
        <w:pageBreakBefore w:val="0"/>
        <w:kinsoku/>
        <w:wordWrap/>
        <w:overflowPunct/>
        <w:topLinePunct w:val="0"/>
        <w:autoSpaceDE/>
        <w:autoSpaceDN/>
        <w:bidi w:val="0"/>
        <w:adjustRightInd/>
        <w:snapToGrid/>
        <w:spacing w:line="360" w:lineRule="auto"/>
        <w:ind w:right="0" w:firstLine="482"/>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w:t>
      </w:r>
      <w:r>
        <w:rPr>
          <w:rFonts w:hint="eastAsia" w:ascii="宋体" w:hAnsi="宋体" w:eastAsia="宋体" w:cs="宋体"/>
          <w:color w:val="auto"/>
          <w:sz w:val="24"/>
          <w:szCs w:val="24"/>
          <w:highlight w:val="none"/>
        </w:rPr>
        <w:t>中标人须在发出中标通知书后7个日历日内，获得省级主流电视频道开辟内容专栏的授权。若未按时取得上述授权，视为中标人自动放弃中标资格，采购人有权重新招标。</w:t>
      </w:r>
    </w:p>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三、商务要求（以“★”标示的内容为不允许负偏离的实质性要求）</w:t>
      </w:r>
    </w:p>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14"/>
        <w:gridCol w:w="765"/>
        <w:gridCol w:w="784"/>
        <w:gridCol w:w="789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76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参数性质</w:t>
            </w:r>
          </w:p>
        </w:tc>
        <w:tc>
          <w:tcPr>
            <w:tcW w:w="784"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类型</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76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784"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交货时间</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自合同签订生效之日起12个月。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76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784"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交货地点</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福州市东大路73号1号楼福建省应急管理厅或采购人指定的地点。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76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784"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交货条件</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合同签订生效之日起12个月内，完成项目约定工作并满足招标文件，验收合格并交付使用。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76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784"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是否邀请投标人验收</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76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784"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履约验收方式</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1、期次1，说明：中标人满足项目可正常运行的基本条件；</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2、期次2，说明：采购合同签订生效后180日内，中标人提供项目执行简报，经采购人确认通过；</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期次3，说明：服务期满后，中标人提供验收报告、提交服务成果资料等验收资料，并向采购人申请验收，采购人收到验收申请和验收资料后组织最终验收，符合招标文件、投标文件和采购合同要求的，则验收通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76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784"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合同支付方式</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1、进度款，中标人满足项目可正常运行的基本条件后，采购人收到中标人开具的等额合法有效的正规发票，达到付款条件起15日内，支付合同总金额的50.00%</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2、进度款，中标人提供正式发票及项目执行简报，经采购人确认通过后，达到付款条件起15日内，支付合同总金额的30.00%</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3、进度款，服务期满且最终验收合格、经采购人确认通过后，采购人收到中标人开具的等额合法有效的正规发票，达到付款条件起15日内，支付合同总金额的20.00%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76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784"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w:t>
            </w:r>
          </w:p>
        </w:tc>
        <w:tc>
          <w:tcPr>
            <w:tcW w:w="0" w:type="auto"/>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缴纳, 本采购包履约保证金为合同金额的10%</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缴纳方式：银行转账，支票/汇票/本票，保函/保险</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①中标人在签订合同前，应向采购人提交按年中标金额10%计算的履约保证金。②该履约保证金在服务期满后，中标人无违约行为，且双方验收合格并将手续全部办理完毕后10个工作日内予以无息退还。③履约保证金提交方式为：电汇、银行转账或银行见索即付独立保函。</w:t>
            </w:r>
          </w:p>
        </w:tc>
      </w:tr>
    </w:tbl>
    <w:p>
      <w:pPr>
        <w:pStyle w:val="8"/>
        <w:keepNext w:val="0"/>
        <w:keepLines w:val="0"/>
        <w:pageBreakBefore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其他商务要求</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★8、</w:t>
      </w:r>
      <w:r>
        <w:rPr>
          <w:rFonts w:hint="eastAsia" w:ascii="宋体" w:hAnsi="宋体" w:eastAsia="宋体" w:cs="宋体"/>
          <w:b/>
          <w:color w:val="auto"/>
          <w:sz w:val="24"/>
          <w:szCs w:val="24"/>
          <w:highlight w:val="none"/>
          <w:shd w:val="clear" w:fill="FFFFFF"/>
        </w:rPr>
        <w:t>投标人的工作范围</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8.1本项目成交后不得转包、肢解分包。</w:t>
      </w:r>
    </w:p>
    <w:p>
      <w:pPr>
        <w:pStyle w:val="8"/>
        <w:keepNext w:val="0"/>
        <w:keepLines w:val="0"/>
        <w:pageBreakBefore w:val="0"/>
        <w:kinsoku/>
        <w:wordWrap/>
        <w:overflowPunct/>
        <w:topLinePunct w:val="0"/>
        <w:autoSpaceDE/>
        <w:autoSpaceDN/>
        <w:bidi w:val="0"/>
        <w:adjustRightInd/>
        <w:snapToGrid/>
        <w:spacing w:line="360" w:lineRule="auto"/>
        <w:ind w:right="0"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8.2投标人提供的产品及服务必须符合国家、行业相关规范标准及要求和强制性要求、认证。</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★9、报价要求</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9.1报价以人民币为货币单位。</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投标人的报价应以包括服务所涉及的有关项目的所有费用，包括：税费、物价或工资变化而引起的涨落、不可预见费、商业风险等一切相关费用。所有招标文件中明确的或隐含的为完成合同所需的一切责任和义务等有关费用都应包括在内，不再有报价以外的任何费用，未列明和没有填写的项目费用，应视为已包括在相关项目的报价中，采购人不再支付任何其他费用。投标人还要考虑到合同中可能出现的索赔和变更。</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9.3投标人对本项目只能有一个报价，采购人不接受有选择的报价。</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★10、违约条款</w:t>
      </w:r>
    </w:p>
    <w:p>
      <w:pPr>
        <w:pStyle w:val="8"/>
        <w:keepNext w:val="0"/>
        <w:keepLines w:val="0"/>
        <w:pageBreakBefore w:val="0"/>
        <w:kinsoku/>
        <w:wordWrap/>
        <w:overflowPunct/>
        <w:topLinePunct w:val="0"/>
        <w:autoSpaceDE/>
        <w:autoSpaceDN/>
        <w:bidi w:val="0"/>
        <w:adjustRightInd/>
        <w:snapToGrid/>
        <w:spacing w:line="360" w:lineRule="auto"/>
        <w:ind w:right="0"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中标人未按规定在全国防灾减灾日、安全生产月、国际减灾日等重要时间节点开展活动，采购人有权解除合同，中标人应向采购人支付合同总金额20%的违约金，造成采购人损失的，中标人还应赔偿采购人全部损失。</w:t>
      </w:r>
    </w:p>
    <w:p>
      <w:pPr>
        <w:pStyle w:val="8"/>
        <w:keepNext w:val="0"/>
        <w:keepLines w:val="0"/>
        <w:pageBreakBefore w:val="0"/>
        <w:kinsoku/>
        <w:wordWrap/>
        <w:overflowPunct/>
        <w:topLinePunct w:val="0"/>
        <w:autoSpaceDE/>
        <w:autoSpaceDN/>
        <w:bidi w:val="0"/>
        <w:adjustRightInd/>
        <w:snapToGrid/>
        <w:spacing w:line="360" w:lineRule="auto"/>
        <w:ind w:right="0"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中标人未按合同约定期限完成各项任务，每逾期一天按照贰仟元计算违约金，逾期30天及以上的，采购人有权解除合同，中标人应向采购人支付合同总金额20%的违约金，造成采购人损失的，中标人还应赔偿采购人全部损失。</w:t>
      </w:r>
    </w:p>
    <w:p>
      <w:pPr>
        <w:pStyle w:val="8"/>
        <w:keepNext w:val="0"/>
        <w:keepLines w:val="0"/>
        <w:pageBreakBefore w:val="0"/>
        <w:kinsoku/>
        <w:wordWrap/>
        <w:overflowPunct/>
        <w:topLinePunct w:val="0"/>
        <w:autoSpaceDE/>
        <w:autoSpaceDN/>
        <w:bidi w:val="0"/>
        <w:adjustRightInd/>
        <w:snapToGrid/>
        <w:spacing w:line="360" w:lineRule="auto"/>
        <w:ind w:right="0"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项目提交成果、结案报告未通过专家审核，验收不合格，应当按照招标文件规定和合同约定验收标准的相关要求进行调整或重整，但履行期限不予顺延，并按照上一条的标准计算违约金，若两次验收均不合格的，采购人有权单方面解除合同，中标人应向采购人支付合同总金额20%的违约金，造成采购人损失的，中标人还应赔偿采购人全部损失。</w:t>
      </w:r>
    </w:p>
    <w:p>
      <w:pPr>
        <w:pStyle w:val="8"/>
        <w:keepNext w:val="0"/>
        <w:keepLines w:val="0"/>
        <w:pageBreakBefore w:val="0"/>
        <w:kinsoku/>
        <w:wordWrap/>
        <w:overflowPunct/>
        <w:topLinePunct w:val="0"/>
        <w:autoSpaceDE/>
        <w:autoSpaceDN/>
        <w:bidi w:val="0"/>
        <w:adjustRightInd/>
        <w:snapToGrid/>
        <w:spacing w:line="360" w:lineRule="auto"/>
        <w:ind w:right="0"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10.4中标人应当对本项目涉及的包括但不限于过程性材料、成果等与本项目有关的一切信息材料和成果予以保密，未经采购人书面同意，不得以任何形式私自公开、传播或转移给第三方，未经采购人书面同意，不得擅自出版、发表等。否则，采购人有权解除合同，并要求中标人按照合同总金额20%的标准支付违约金，造成采购人损失的，还应赔偿采购人全部损失。同时，若因中标人擅自行为引发负面舆论或其它不良后果，应当由中标人负责解决、处理，并配合采购人进行政府部门的处置流程，相关费用由中标人承担。</w:t>
      </w:r>
    </w:p>
    <w:p>
      <w:pPr>
        <w:pStyle w:val="8"/>
        <w:keepNext w:val="0"/>
        <w:keepLines w:val="0"/>
        <w:pageBreakBefore w:val="0"/>
        <w:kinsoku/>
        <w:wordWrap/>
        <w:overflowPunct/>
        <w:topLinePunct w:val="0"/>
        <w:autoSpaceDE/>
        <w:autoSpaceDN/>
        <w:bidi w:val="0"/>
        <w:adjustRightInd/>
        <w:snapToGrid/>
        <w:spacing w:line="360" w:lineRule="auto"/>
        <w:ind w:right="0"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10.5中标人不得以任何方式将中标项目“技术和服务要求”中的部分或者全部转交由第三方完成，否则采购人有权解除合同，中标人并按照合同总金额的20%向采购人支付违约金，造成采购人损失的，还应赔偿采购人全部损失。</w:t>
      </w:r>
    </w:p>
    <w:p>
      <w:pPr>
        <w:pStyle w:val="8"/>
        <w:keepNext w:val="0"/>
        <w:keepLines w:val="0"/>
        <w:pageBreakBefore w:val="0"/>
        <w:kinsoku/>
        <w:wordWrap/>
        <w:overflowPunct/>
        <w:topLinePunct w:val="0"/>
        <w:autoSpaceDE/>
        <w:autoSpaceDN/>
        <w:bidi w:val="0"/>
        <w:adjustRightInd/>
        <w:snapToGrid/>
        <w:spacing w:line="360" w:lineRule="auto"/>
        <w:ind w:right="0"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10.6合同履行期间，采购人有权要求中标人更换不符合服务要求的工作人员，中标人应当在3个工作日内予以更换；同时，未经采购人要求或同意，中标人不得擅自更换关键岗位人员。对未按时更换不符合要求的人员以及擅自变更关键岗位人员或撤离的，采购人有权解除合同，中标人并按照合同总金额的20%向采购人支付违约金，造成采购人损失的，还应赔偿采购人全部损失.。</w:t>
      </w:r>
    </w:p>
    <w:p>
      <w:pPr>
        <w:pStyle w:val="8"/>
        <w:keepNext w:val="0"/>
        <w:keepLines w:val="0"/>
        <w:pageBreakBefore w:val="0"/>
        <w:kinsoku/>
        <w:wordWrap/>
        <w:overflowPunct/>
        <w:topLinePunct w:val="0"/>
        <w:autoSpaceDE/>
        <w:autoSpaceDN/>
        <w:bidi w:val="0"/>
        <w:adjustRightInd/>
        <w:snapToGrid/>
        <w:spacing w:line="360" w:lineRule="auto"/>
        <w:ind w:right="0"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10.7因中标人违约导致采购人解除合同的，履约保证金不予退还，且中标人应当在收到采购人发出的违约或解除通知之日起7个工作日内支付违约金、赔偿金，逾期支付的每日按应付金额的万分之五支付滞纳金。</w:t>
      </w:r>
    </w:p>
    <w:p>
      <w:pPr>
        <w:pStyle w:val="8"/>
        <w:keepNext w:val="0"/>
        <w:keepLines w:val="0"/>
        <w:pageBreakBefore w:val="0"/>
        <w:kinsoku/>
        <w:wordWrap/>
        <w:overflowPunct/>
        <w:topLinePunct w:val="0"/>
        <w:autoSpaceDE/>
        <w:autoSpaceDN/>
        <w:bidi w:val="0"/>
        <w:adjustRightInd/>
        <w:snapToGrid/>
        <w:spacing w:line="360" w:lineRule="auto"/>
        <w:ind w:right="0"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10.8因中标人违约导致采购人为主张权益所发生的律师费、差旅费、诉讼费/仲裁费、保全费、保全保险费、鉴定费、公证费、评估费等费用由中标人承担。</w:t>
      </w:r>
    </w:p>
    <w:p>
      <w:pPr>
        <w:pStyle w:val="8"/>
        <w:keepNext w:val="0"/>
        <w:keepLines w:val="0"/>
        <w:pageBreakBefore w:val="0"/>
        <w:kinsoku/>
        <w:wordWrap/>
        <w:overflowPunct/>
        <w:topLinePunct w:val="0"/>
        <w:autoSpaceDE/>
        <w:autoSpaceDN/>
        <w:bidi w:val="0"/>
        <w:adjustRightInd/>
        <w:snapToGrid/>
        <w:spacing w:line="360" w:lineRule="auto"/>
        <w:ind w:right="0"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10.9因中标人原因造成采购合同无法按时签订，应按照中标金额的20%向采购人支付违约金；或在签订采购合同之后，中标人无正当理由要求解除合同的，中标人构成违约，应按照合同总金额的20%向采购人支付违约金；造成采购人损失的，还应赔偿采购人全部损失。</w:t>
      </w:r>
    </w:p>
    <w:p>
      <w:pPr>
        <w:pStyle w:val="8"/>
        <w:keepNext w:val="0"/>
        <w:keepLines w:val="0"/>
        <w:pageBreakBefore w:val="0"/>
        <w:kinsoku/>
        <w:wordWrap/>
        <w:overflowPunct/>
        <w:topLinePunct w:val="0"/>
        <w:autoSpaceDE/>
        <w:autoSpaceDN/>
        <w:bidi w:val="0"/>
        <w:adjustRightInd/>
        <w:snapToGrid/>
        <w:spacing w:line="360" w:lineRule="auto"/>
        <w:ind w:right="0"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10.10本项目不允许中标人以任何名义和理由在中标后将中标项目的主体、非主体、关键性工作、非关键性工作进行转包、分包。在履行合同过程中如有发现，采购人有权单方终止合同。视为中标人违约，应按照合同总金额的20%向采购人支付违约金；造成采购人损失的，还应赔偿采购人全部损失，并追究相关法律责任。</w:t>
      </w:r>
    </w:p>
    <w:p>
      <w:pPr>
        <w:pStyle w:val="8"/>
        <w:keepNext w:val="0"/>
        <w:keepLines w:val="0"/>
        <w:pageBreakBefore w:val="0"/>
        <w:kinsoku/>
        <w:wordWrap/>
        <w:overflowPunct/>
        <w:topLinePunct w:val="0"/>
        <w:autoSpaceDE/>
        <w:autoSpaceDN/>
        <w:bidi w:val="0"/>
        <w:adjustRightInd/>
        <w:snapToGrid/>
        <w:spacing w:line="360" w:lineRule="auto"/>
        <w:ind w:right="0"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10.11因履行本合同引发的争议由采购人所在地人民法院管辖。</w:t>
      </w:r>
    </w:p>
    <w:p>
      <w:pPr>
        <w:pStyle w:val="8"/>
        <w:keepNext w:val="0"/>
        <w:keepLines w:val="0"/>
        <w:pageBreakBefore w:val="0"/>
        <w:kinsoku/>
        <w:wordWrap/>
        <w:overflowPunct/>
        <w:topLinePunct w:val="0"/>
        <w:autoSpaceDE/>
        <w:autoSpaceDN/>
        <w:bidi w:val="0"/>
        <w:adjustRightInd/>
        <w:snapToGrid/>
        <w:spacing w:line="360" w:lineRule="auto"/>
        <w:ind w:right="0"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★11、售后服务</w:t>
      </w:r>
    </w:p>
    <w:p>
      <w:pPr>
        <w:pStyle w:val="8"/>
        <w:keepNext w:val="0"/>
        <w:keepLines w:val="0"/>
        <w:pageBreakBefore w:val="0"/>
        <w:kinsoku/>
        <w:wordWrap/>
        <w:overflowPunct/>
        <w:topLinePunct w:val="0"/>
        <w:autoSpaceDE/>
        <w:autoSpaceDN/>
        <w:bidi w:val="0"/>
        <w:adjustRightInd/>
        <w:snapToGrid/>
        <w:spacing w:line="360" w:lineRule="auto"/>
        <w:ind w:right="0"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中标人有义务在项目执行期间无条件配合采购人进行进度检查。若采购人发现中标人进度过于缓慢或其他不符合要求的行为，采购人可以发出书面通知要求中标人立即整改，中标人拒绝整改或逾期整改或累计3次及以上被采购人书面要求整改的，采购人有权解除合同，中标人应按照合同金额的20%向采购人支付违约金；违约金无法弥补采购人损失的，需另行支付相应的赔偿。</w:t>
      </w:r>
    </w:p>
    <w:p>
      <w:pPr>
        <w:pStyle w:val="8"/>
        <w:keepNext w:val="0"/>
        <w:keepLines w:val="0"/>
        <w:pageBreakBefore w:val="0"/>
        <w:kinsoku/>
        <w:wordWrap/>
        <w:overflowPunct/>
        <w:topLinePunct w:val="0"/>
        <w:autoSpaceDE/>
        <w:autoSpaceDN/>
        <w:bidi w:val="0"/>
        <w:adjustRightInd/>
        <w:snapToGrid/>
        <w:spacing w:line="360" w:lineRule="auto"/>
        <w:ind w:right="0"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11.2中标人有义务配合的项目成果核查与验收。</w:t>
      </w:r>
    </w:p>
    <w:p>
      <w:pPr>
        <w:pStyle w:val="8"/>
        <w:keepNext w:val="0"/>
        <w:keepLines w:val="0"/>
        <w:pageBreakBefore w:val="0"/>
        <w:kinsoku/>
        <w:wordWrap/>
        <w:overflowPunct/>
        <w:topLinePunct w:val="0"/>
        <w:autoSpaceDE/>
        <w:autoSpaceDN/>
        <w:bidi w:val="0"/>
        <w:adjustRightInd/>
        <w:snapToGrid/>
        <w:spacing w:line="360" w:lineRule="auto"/>
        <w:ind w:right="0"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★12、知识产权</w:t>
      </w:r>
    </w:p>
    <w:p>
      <w:pPr>
        <w:pStyle w:val="8"/>
        <w:keepNext w:val="0"/>
        <w:keepLines w:val="0"/>
        <w:pageBreakBefore w:val="0"/>
        <w:kinsoku/>
        <w:wordWrap/>
        <w:overflowPunct/>
        <w:topLinePunct w:val="0"/>
        <w:autoSpaceDE/>
        <w:autoSpaceDN/>
        <w:bidi w:val="0"/>
        <w:adjustRightInd/>
        <w:snapToGrid/>
        <w:spacing w:line="360" w:lineRule="auto"/>
        <w:ind w:right="0"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12.1本项目所有成果包括安全宣教节目内容制作成品相关的知识产权及所有权归采购人所有。</w:t>
      </w:r>
    </w:p>
    <w:p>
      <w:pPr>
        <w:pStyle w:val="8"/>
        <w:keepNext w:val="0"/>
        <w:keepLines w:val="0"/>
        <w:pageBreakBefore w:val="0"/>
        <w:kinsoku/>
        <w:wordWrap/>
        <w:overflowPunct/>
        <w:topLinePunct w:val="0"/>
        <w:autoSpaceDE/>
        <w:autoSpaceDN/>
        <w:bidi w:val="0"/>
        <w:adjustRightInd/>
        <w:snapToGrid/>
        <w:spacing w:line="360" w:lineRule="auto"/>
        <w:ind w:right="0"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中标人须保障采购人在使用其交付的成果作品或其任何一部分时不受到第三方关于侵犯著作权、专利权、商标权或工业设计权等知识产权的指控。如果任何第三方提出侵权指控与采购人无关，中标人须与第三方交涉并承担可能发生的责任与一切费用。若中标人违反知识产权条款约定，采购人有权解除本合同，并要求中标人按合同总金额20%支付违约金，造成采购人损失的，还应赔偿全部损失。</w:t>
      </w:r>
    </w:p>
    <w:p>
      <w:pPr>
        <w:pStyle w:val="8"/>
        <w:keepNext w:val="0"/>
        <w:keepLines w:val="0"/>
        <w:pageBreakBefore w:val="0"/>
        <w:kinsoku/>
        <w:wordWrap/>
        <w:overflowPunct/>
        <w:topLinePunct w:val="0"/>
        <w:autoSpaceDE/>
        <w:autoSpaceDN/>
        <w:bidi w:val="0"/>
        <w:adjustRightInd/>
        <w:snapToGrid/>
        <w:spacing w:line="360" w:lineRule="auto"/>
        <w:ind w:right="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四、其他事项</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1、除招标文件另有规定外，若出现有关法律、法规和规章有强制性规定但招标文件未列明的情形，则投标人应按照有关法律、法规和规章强制性规定执行。</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2、其他：</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本项目不允许中标人以任何名义和理由在中标后将中标项目的主体、非主体、关键性工作、非关键性工作进行转包、分包，在履行合同过程中如有发现，采购人有权单方终止合同，视为中标人违约，中标人违约对采购人造成的损失的，需另行支付相应的赔偿，并追究相关法律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2.2本招标文件未明确的其它约定事项或条款，待采购人与中标人签订合同时，由双方协商订立。</w:t>
      </w:r>
    </w:p>
    <w:p>
      <w:pPr>
        <w:pStyle w:val="8"/>
        <w:keepNext w:val="0"/>
        <w:keepLines w:val="0"/>
        <w:pageBreakBefore w:val="0"/>
        <w:kinsoku/>
        <w:wordWrap/>
        <w:overflowPunct/>
        <w:topLinePunct w:val="0"/>
        <w:autoSpaceDE/>
        <w:autoSpaceDN/>
        <w:bidi w:val="0"/>
        <w:adjustRightInd/>
        <w:snapToGrid/>
        <w:spacing w:line="360" w:lineRule="auto"/>
        <w:ind w:right="0"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为方便投标人更好地了解本项目的现场基础资料和背景或其他需要了解的项目具体信息，避免在报价时因理解不清而影响今后项目的实施，投标人可以自行与采购人联系、咨询项目相关信息并进行实地考察、现场交流和评估，以便获取有关编制投标文件所涉及现场的资料，对于现场及位置等原因造成的费用、以及其他所涉及的费用和风险由投标人自己承担。投标人未作现场实地考察及相应咨询的，视为完全理解并接受采购人所有规定和要求，并充分理解为之所承担的风险、义务和责任。由于投标人对招标文件要求理解不正确或误解造成的一切后果和可能增加的费用均由投标人自行负责。采购人对潜在投标人现场考察后作出的任何推论、理解和结论均不负责任（所涉及的费用和风险由潜在投标人承担），采购人对投标人因未咨询、现场实地考察等而造成对本项目的误解以及投标人咨询后作出的任何推论、理解和结论均不负责任。</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1"/>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第六章 政府采购合同</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参考文本</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合同编号：</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1"/>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福建省政府采购合同（服务类）</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编制说明</w:t>
      </w:r>
      <w:r>
        <w:rPr>
          <w:rFonts w:hint="eastAsia" w:ascii="宋体" w:hAnsi="宋体" w:eastAsia="宋体" w:cs="宋体"/>
          <w:color w:val="auto"/>
          <w:sz w:val="24"/>
          <w:szCs w:val="24"/>
          <w:highlight w:val="none"/>
        </w:rPr>
        <w:br w:type="textWrapping"/>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1.签订合同应遵守《中华人民共和国政府采购法》及其实施条例、《中华人民共和国民法典》等法律法规及其他有关规定。</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2.签订合同时，采购人与中标(成交)人应结合采购文件规定填列相应内容。采购文件已有约定的，双方均不得对约定进行变更或调整；采购文件未作规定的，双方可通过友好协商进行约定。</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3.政府有关主管部门对若干合同有规范文本的，可使用相应合同文本。</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4.本合同范本仅供参考，采购人应当根据采购项目的实际需求对合同条款进行修改、补充。</w:t>
      </w:r>
    </w:p>
    <w:p>
      <w:pPr>
        <w:pStyle w:val="8"/>
        <w:keepNext w:val="0"/>
        <w:keepLines w:val="0"/>
        <w:pageBreakBefore w:val="0"/>
        <w:kinsoku/>
        <w:wordWrap/>
        <w:overflowPunct/>
        <w:topLinePunct w:val="0"/>
        <w:autoSpaceDE/>
        <w:autoSpaceDN/>
        <w:bidi w:val="0"/>
        <w:adjustRightInd/>
        <w:snapToGrid/>
        <w:spacing w:line="360" w:lineRule="auto"/>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住所地：________________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联系人：________________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联系电话：______________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传真：________________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电子邮箱：________________</w:t>
      </w:r>
      <w:r>
        <w:rPr>
          <w:rFonts w:hint="eastAsia" w:ascii="宋体" w:hAnsi="宋体" w:eastAsia="宋体" w:cs="宋体"/>
          <w:color w:val="auto"/>
          <w:sz w:val="24"/>
          <w:szCs w:val="24"/>
          <w:highlight w:val="none"/>
        </w:rPr>
        <w:br w:type="textWrapping"/>
      </w:r>
    </w:p>
    <w:p>
      <w:pPr>
        <w:pStyle w:val="8"/>
        <w:keepNext w:val="0"/>
        <w:keepLines w:val="0"/>
        <w:pageBreakBefore w:val="0"/>
        <w:kinsoku/>
        <w:wordWrap/>
        <w:overflowPunct/>
        <w:topLinePunct w:val="0"/>
        <w:autoSpaceDE/>
        <w:autoSpaceDN/>
        <w:bidi w:val="0"/>
        <w:adjustRightInd/>
        <w:snapToGrid/>
        <w:spacing w:line="360" w:lineRule="auto"/>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乙方： ________________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住所地： ________________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联系人：______________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联系电话：______________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传真：________________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电子邮箱：________________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根据项目编号为___________ 的 __________项目（以下简称：“本项目”）的采购结果，遵循平等、自愿、公平和诚实信用的原则，双方签署本合同，具体内容如下：</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一、合同组成部分</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1.1本合同条款及附件；</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1.2采购文件及其附件、补充文件；</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1.3乙方的响应文件及其附件、补充文件；</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1.4其他文件或材料：</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二、合同标的</w:t>
      </w:r>
      <w:r>
        <w:rPr>
          <w:rFonts w:hint="eastAsia" w:ascii="宋体" w:hAnsi="宋体" w:eastAsia="宋体" w:cs="宋体"/>
          <w:color w:val="auto"/>
          <w:sz w:val="24"/>
          <w:szCs w:val="24"/>
          <w:highlight w:val="none"/>
        </w:rPr>
        <w:br w:type="textWrapping"/>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三、价格形式及合同价款</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4"/>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3.1价格形式</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固定单价合同。完成约定服务事项的含税合同单价为：人民币（大写）元（￥ _____________元）。</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固定总价合同。完成约定服务事项的含税服务费用为：人民币（大写）元（￥_____________ 元）。</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其他方式。</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4"/>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3.2合同价款包含范围</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4"/>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3.3其他需说明的事项：</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四、合同标的及服务范围、地点和时间</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4.1项目名称： 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4.2服务范围：_____________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4.3服务地点：_____________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4.4服务完成时间：_____________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五、服务内容、质量标准和要求</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5.1服务工作量的计量方式：_____________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5.2服务内容：_____________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5.3技术保障、服务人员组成、所涉及的货物的质量标准：</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（1）服务技术保障：_____________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（2）服务人员组成：_____________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（3）服务设备及物资投入及质量标准：_____________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5.4服务质量标准及要求：</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5.4.3其他要求：</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六、服务履约验收或考核</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甲方按照采购文件、乙方的投标或响应文件和本协议约定的服务内容及质量要求按次组织对乙方所提供服务进行验收，或定期进行服务考核，并根据验收或考核结果支付服务费用。具体如下：</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七、甲方的权利与义务</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7.1甲方委派___________为联系人，联系方式 ___________，负责与乙方联系。如甲方联系人发生变更，甲方应书面告知乙方。</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7.2甲方应为乙方开展服务工作提供必要的工作条件，以及对内对外沟通和配合协助。</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7.3甲方应于___________之前提供服务所需的全部资料，并对所提供材料真实性、完整性、合法性负责。</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7.5甲方应按本合同约定及时足额支付服务费用及相关费用。</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7.6其他</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八、乙方的权利与义务</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8.1乙方委派___________为联系人，联系方式 ___________，负责与甲方联系。如乙方联系人发生变更，乙方应书面告知甲方</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8.2乙方应国家法律法规和{{乙方的权利与义务-响应要求-福建}}等要求开展{{乙方的权利与义务-开展服务-福建}}服务；</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8.3乙方及其所委派服务人员应按标准或协议约定方式出具服务成果，并对其真实性和合法性负法律责任；</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8.4乙方对执行业务过程中知悉的国家秘密或甲方的商业秘密保密。除非国家法律法规及行业规范另有规定,或经甲方同意,乙方不得将其知悉的商业秘密和甲方提供的资料对外泄露。</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8.5乙方对服务业务应当单独建档，保存完整的工作记录，并对服务过程使用和暂存甲方的文件、材料和财物应当妥善保管。</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8.6服务工作结束后,乙方将根据情况对甲方服务相关的管理制度及其他事项等提出改进意见。</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8.7乙方完全遵守《中华人民共和国劳动合同法》有关规定和《中华人民共和国妇女权益保障法》中关于“劳动和社会保障权益”的有关要求。</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8.8其他</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九、资金支付方式、时间和条件</w:t>
      </w:r>
      <w:r>
        <w:rPr>
          <w:rFonts w:hint="eastAsia" w:ascii="宋体" w:hAnsi="宋体" w:eastAsia="宋体" w:cs="宋体"/>
          <w:color w:val="auto"/>
          <w:sz w:val="24"/>
          <w:szCs w:val="24"/>
          <w:highlight w:val="none"/>
        </w:rPr>
        <w:br w:type="textWrapping"/>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十、履约保证金</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□有，□无。具体如下：（按照采购文件规定填写）。</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10.1乙方向甲方缴纳人民币 / 元作为本合同的履约保证金。</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10.2履约保证金缴纳形式：支票/汇票/电汇/保函等非现金形式。</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10.3履约保证金合同履行完毕前有效，合同履行完毕后一次性结清退还。</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十一、合同期限</w:t>
      </w:r>
      <w:r>
        <w:rPr>
          <w:rFonts w:hint="eastAsia" w:ascii="宋体" w:hAnsi="宋体" w:eastAsia="宋体" w:cs="宋体"/>
          <w:color w:val="auto"/>
          <w:sz w:val="24"/>
          <w:szCs w:val="24"/>
          <w:highlight w:val="none"/>
        </w:rPr>
        <w:br w:type="textWrapping"/>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十二、保密条款</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12.1对于在采购和合同履行过程中所获悉的属于保密的内容，甲、乙双方均负有保密义务。</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12.2其他</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十三、违约责任</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13.1甲方违约责任</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（1）甲方无正当理由拒绝乙方提供合格服务的，甲方应向乙方偿付所拒收合同总价________的违约金</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（2）甲方无故逾期验收和办理合同款项支付手续的,甲方应按逾期付款总额每日________向乙方支付违约金。</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（3）其他违约情形</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13.2乙方违约责任</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（1）乙方逾期履行服务的，乙方应按逾期交付总额每日________向甲方支付违约金，由甲方从待付货款中扣除。乙方无正当理由逾期超过约定日期________仍不能交付的，视为“乙方不按合同约定履约”；</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（2）乙方所履行的服务不符合合同规定及《采购文件》规定标准的，甲方有权拒绝，乙方愿意整改但逾期履行的，按乙方逾期履行处理。乙方拒绝整改的，视为“乙方不按合同约定履约”</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（3）乙方不按合同约定履约的，甲方可以解除采购合同，并对乙方已缴纳的履约保证金作“不予退还”处理。同时，乙方须按以下约定向甲方支付违约金：</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（4）其他违约情形</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十四、不可抗力事件处理</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十五、解决争议的方法</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15.1甲、乙双方协商解决。</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15.2若协商解决不成，双方明确按以下第_种方式解决：</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1、提交仲裁委员会仲裁，具体如下：</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2、向______人民法院提起诉讼。</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十六、合同其他条款</w:t>
      </w:r>
      <w:r>
        <w:rPr>
          <w:rFonts w:hint="eastAsia" w:ascii="宋体" w:hAnsi="宋体" w:eastAsia="宋体" w:cs="宋体"/>
          <w:color w:val="auto"/>
          <w:sz w:val="24"/>
          <w:szCs w:val="24"/>
          <w:highlight w:val="none"/>
        </w:rPr>
        <w:br w:type="textWrapping"/>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十七、其他约定</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17.1合同文件与本合同具有同等法律效力。</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17.3本合同未尽事宜，遵照《中华人民共和国民法典》有关条文执行。</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17.4本合同正本一式_______份，具有同等法律效力，甲方、乙方各执_______份；副本_______份，_______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17.5其他</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十八、合同附件</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十九、合同融资支付约定</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19.1本合同已用于政府采购合同融资，为本项目提供合同融资的金融机构为：_______，本合同项下所有款项，甲方须支付至本合同约定的乙方账号，未经_______书面同意，不得变更账号。</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中标（成交）供应商应于采购合同签订之日起_______内，向发放政采贷的金融机构提交政府采购中标（成交）通知书和政府采购合同，贷款金额以政府采购合同金额为限。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甲方（采购人）：</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法定（授权）代表人：</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纳税人识别号：</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开户银行：</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账号：</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乙方（中标或成交人）：</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法定（授权）代表人：</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纳税人识别号：</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开户银行：</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账号：</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签订地点：_____________</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签订日期：____年___月___日</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1"/>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第七章 电子投标文件格式</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编制说明</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1、除招标文件另有规定外，本章中：</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1.1涉及投标人的“全称”：</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（1）不接受联合体投标的，指投标人的全称。</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（2）接受联合体投标且投标人为联合体的，指牵头方的全称并加注（联合体牵头方），即应表述为：“牵头方的全称（联合体牵头方）”。</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1.2涉及投标人“加盖单位公章”：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（1）不接受联合体投标的，指加盖投标人的单位公章。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（2）接受联合体投标且投标人为联合体的，指加盖联合体牵头方的单位公章。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1.3涉及“投标人代表签字”：</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（1）不接受联合体投标的，指由投标人的单位负责人或其授权的委托代理人签字，由委托代理人签字的，应提供“单位授权书”。</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（2）接受联合体投标且投标人为联合体的，指由联合体牵头方的单位负责人或其授权的委托代理人签字，由委托代理人签字的，应提供“单位授权书”。</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1.4“其他组织”指合伙企业、非企业专业服务机构、个体工商户、农村承包经营户等。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1.5“自然人”指具有完全民事行为能力、能够承担民事责任和义务的中国公民。</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2、除招标文件另有规定外，本章中“投标人的资格及资信证明文件”：</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2.1投标人应按照招标文件第四章第1.3条第（2）款规定及本章规定进行编制，如有必要，可增加附页，附页作为资格及资信文件的组成部分。</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2.2接受联合体投标且投标人为联合体的，联合体中的各方均应按照本章第2.1条规定提交相应的全部资料。</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3、投标人对电子投标文件的索引应编制页码。</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4、本章提供格式仅供参考，投标人应根据自身实际情况制作电子投标文件。</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封面格式(资格及资信证明部分)</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福建省政府采购投标文件</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（资格及资信证明部分）</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（填写正本或副本）</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项目名称：（由投标人填写）</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备案编号：（由投标人填写）</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项目编号：（由投标人填写）</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所投采购包：（由投标人填写）</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投标人：（填写“全称”）</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（由投标人填写）年（由投标人填写）月</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索引</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一、投标函</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二、投标人的资格及资信证明文件</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三、投标保证金</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资格及资信证明部分中不得出现报价部分的全部或部分的投标报价信息（或组成资料），否则资格审查不合格。（联合体协议及分包意向协议中的比例规定，不适用本条款）</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一、投标函</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兹收到贵单位关于</w:t>
      </w:r>
      <w:r>
        <w:rPr>
          <w:rFonts w:hint="eastAsia" w:ascii="宋体" w:hAnsi="宋体" w:eastAsia="宋体" w:cs="宋体"/>
          <w:color w:val="auto"/>
          <w:highlight w:val="none"/>
          <w:u w:val="single"/>
        </w:rPr>
        <w:t xml:space="preserve">（填写“项目名称”） </w:t>
      </w:r>
      <w:r>
        <w:rPr>
          <w:rFonts w:hint="eastAsia" w:ascii="宋体" w:hAnsi="宋体" w:eastAsia="宋体" w:cs="宋体"/>
          <w:color w:val="auto"/>
          <w:highlight w:val="none"/>
        </w:rPr>
        <w:t>项目</w:t>
      </w:r>
      <w:r>
        <w:rPr>
          <w:rFonts w:hint="eastAsia" w:ascii="宋体" w:hAnsi="宋体" w:eastAsia="宋体" w:cs="宋体"/>
          <w:color w:val="auto"/>
          <w:highlight w:val="none"/>
          <w:u w:val="single"/>
        </w:rPr>
        <w:t xml:space="preserve">（项目编号：　　　　　） </w:t>
      </w:r>
      <w:r>
        <w:rPr>
          <w:rFonts w:hint="eastAsia" w:ascii="宋体" w:hAnsi="宋体" w:eastAsia="宋体" w:cs="宋体"/>
          <w:color w:val="auto"/>
          <w:highlight w:val="none"/>
        </w:rPr>
        <w:t>的投标邀请，本投标人代表</w:t>
      </w:r>
      <w:r>
        <w:rPr>
          <w:rFonts w:hint="eastAsia" w:ascii="宋体" w:hAnsi="宋体" w:eastAsia="宋体" w:cs="宋体"/>
          <w:color w:val="auto"/>
          <w:highlight w:val="none"/>
          <w:u w:val="single"/>
        </w:rPr>
        <w:t xml:space="preserve">（填写“全名”） </w:t>
      </w:r>
      <w:r>
        <w:rPr>
          <w:rFonts w:hint="eastAsia" w:ascii="宋体" w:hAnsi="宋体" w:eastAsia="宋体" w:cs="宋体"/>
          <w:color w:val="auto"/>
          <w:highlight w:val="none"/>
        </w:rPr>
        <w:t>已获得我方正式授权并代表投标人（填写“全称”）参加投标，并提交电子投标文件。我方提交的全部电子投标文件由下述部分组成：</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（1）资格及资信证明部分</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①投标函</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②投标人的资格及资信证明文件</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③投标保证金</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（2）报价部分</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①开标一览表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②投标分项报价表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③招标文件规定的价格扣除证明材料（若有）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④招标文件规定的加分证明材料（若有）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（3）技术商务部分</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①标的说明一览表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②技术和服务要求响应表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③商务条件响应表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④投标人提交的其他资料（若有）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根据本函，本投标人代表宣布我方保证遵守招标文件的全部规定，同时：</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1、确认：</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1.1所投采购包的投标报价详见“开标一览表”及“投标分项报价表”。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1.2我方已详细审查全部招标文件[包括但不限于：有关附件（若有）、澄清或修改（若有）等]，并自行承担因对全部招标文件理解不正确或误解而产生的相应后果和责任。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2、承诺及声明：</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2.1我方具备招标文件第一章载明的“投标人的资格要求”且符合招标文件第三章载明的“二、投标人”之规定，否则投标无效。</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2.2我方提交的电子投标文件各组成部分的全部内容及资料是不可割离且真实、有效、准确、完整和不具有任何误导性的，否则产生不利后果由我方承担责任。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2.3我方提供的标的价格不高于同期市场价格，否则产生不利后果由我方承担责任。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2.4投标保证金：若出现招标文件第三章规定的不予退还情形，同意贵单位不予退还。</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2.5投标有效期：按照招标文件第三章规定执行，并在招标文件第二章载明的期限内保持有效。</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2.6若中标，将按照招标文件、我方电子投标文件及政府采购合同履行责任和义务。</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2.7若贵单位要求，我方同意提供与本项目投标有关的一切资料、数据或文件，并完全理解贵单位不一定要接受最低的投标报价或收到的任何投标。</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2.8 我方承诺遵守《中华人民共和国劳动合同法》有关规定和《中华人民共和国妇女权益保障法 》中关于“劳动和社会保障权益”的有关要求。</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2.9我方承诺电子投标文件所提供的全部资料真实可靠，并接受评标委员会、采购人、采购代理机构、监管部门进一步审查其中任何资料真实性的要求。</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2.10除招标文件另有规定外，对于贵单位按照下述联络方式发出的任何信息或通知，均视为我方已收悉前述信息或通知的全部内容：</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通信地址：                                        </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邮编：                                           </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联系方法：（包括但不限于：联系人、联系电话、手机、传真、电子邮箱等）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    年   月   日</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二、投标人的资格及资信证明文件</w:t>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二-1单位授权书（若有）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我方的单位负责人</w:t>
      </w:r>
      <w:r>
        <w:rPr>
          <w:rFonts w:hint="eastAsia" w:ascii="宋体" w:hAnsi="宋体" w:eastAsia="宋体" w:cs="宋体"/>
          <w:color w:val="auto"/>
          <w:highlight w:val="none"/>
          <w:u w:val="single"/>
        </w:rPr>
        <w:t>（填写“单位负责人全名”）</w:t>
      </w:r>
      <w:r>
        <w:rPr>
          <w:rFonts w:hint="eastAsia" w:ascii="宋体" w:hAnsi="宋体" w:eastAsia="宋体" w:cs="宋体"/>
          <w:color w:val="auto"/>
          <w:highlight w:val="none"/>
        </w:rPr>
        <w:t>授权</w:t>
      </w:r>
      <w:r>
        <w:rPr>
          <w:rFonts w:hint="eastAsia" w:ascii="宋体" w:hAnsi="宋体" w:eastAsia="宋体" w:cs="宋体"/>
          <w:color w:val="auto"/>
          <w:highlight w:val="none"/>
          <w:u w:val="single"/>
        </w:rPr>
        <w:t>（填写“投标人代表全名”）</w:t>
      </w:r>
      <w:r>
        <w:rPr>
          <w:rFonts w:hint="eastAsia" w:ascii="宋体" w:hAnsi="宋体" w:eastAsia="宋体" w:cs="宋体"/>
          <w:color w:val="auto"/>
          <w:highlight w:val="none"/>
        </w:rPr>
        <w:t>为投标人代表，代表我方参加</w:t>
      </w:r>
      <w:r>
        <w:rPr>
          <w:rFonts w:hint="eastAsia" w:ascii="宋体" w:hAnsi="宋体" w:eastAsia="宋体" w:cs="宋体"/>
          <w:color w:val="auto"/>
          <w:highlight w:val="none"/>
          <w:u w:val="single"/>
        </w:rPr>
        <w:t>（填写“项目名称”）</w:t>
      </w:r>
      <w:r>
        <w:rPr>
          <w:rFonts w:hint="eastAsia" w:ascii="宋体" w:hAnsi="宋体" w:eastAsia="宋体" w:cs="宋体"/>
          <w:color w:val="auto"/>
          <w:highlight w:val="none"/>
        </w:rPr>
        <w:t>项目（项目编号：</w:t>
      </w:r>
      <w:r>
        <w:rPr>
          <w:rFonts w:hint="eastAsia" w:ascii="宋体" w:hAnsi="宋体" w:eastAsia="宋体" w:cs="宋体"/>
          <w:color w:val="auto"/>
          <w:highlight w:val="none"/>
          <w:u w:val="single"/>
        </w:rPr>
        <w:t>　　　　　</w:t>
      </w:r>
      <w:r>
        <w:rPr>
          <w:rFonts w:hint="eastAsia" w:ascii="宋体" w:hAnsi="宋体" w:eastAsia="宋体" w:cs="宋体"/>
          <w:color w:val="auto"/>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投标人代表无转委权。特此授权。</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（以下无正文）</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单位负责人：</w:t>
      </w:r>
      <w:r>
        <w:rPr>
          <w:rFonts w:hint="eastAsia" w:ascii="宋体" w:hAnsi="宋体" w:eastAsia="宋体" w:cs="宋体"/>
          <w:color w:val="auto"/>
          <w:highlight w:val="none"/>
          <w:u w:val="single"/>
        </w:rPr>
        <w:t>　　　　　</w:t>
      </w:r>
      <w:r>
        <w:rPr>
          <w:rFonts w:hint="eastAsia" w:ascii="宋体" w:hAnsi="宋体" w:eastAsia="宋体" w:cs="宋体"/>
          <w:color w:val="auto"/>
          <w:highlight w:val="none"/>
        </w:rPr>
        <w:t>身份证号：</w:t>
      </w:r>
      <w:r>
        <w:rPr>
          <w:rFonts w:hint="eastAsia" w:ascii="宋体" w:hAnsi="宋体" w:eastAsia="宋体" w:cs="宋体"/>
          <w:color w:val="auto"/>
          <w:highlight w:val="none"/>
          <w:u w:val="single"/>
        </w:rPr>
        <w:t>　　　　　</w:t>
      </w:r>
      <w:r>
        <w:rPr>
          <w:rFonts w:hint="eastAsia" w:ascii="宋体" w:hAnsi="宋体" w:eastAsia="宋体" w:cs="宋体"/>
          <w:color w:val="auto"/>
          <w:highlight w:val="none"/>
        </w:rPr>
        <w:t>手机：</w:t>
      </w:r>
      <w:r>
        <w:rPr>
          <w:rFonts w:hint="eastAsia" w:ascii="宋体" w:hAnsi="宋体" w:eastAsia="宋体" w:cs="宋体"/>
          <w:color w:val="auto"/>
          <w:highlight w:val="none"/>
          <w:u w:val="single"/>
        </w:rPr>
        <w:t>　　　　　</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投标人代表：</w:t>
      </w:r>
      <w:r>
        <w:rPr>
          <w:rFonts w:hint="eastAsia" w:ascii="宋体" w:hAnsi="宋体" w:eastAsia="宋体" w:cs="宋体"/>
          <w:color w:val="auto"/>
          <w:highlight w:val="none"/>
          <w:u w:val="single"/>
        </w:rPr>
        <w:t>　　　　　</w:t>
      </w:r>
      <w:r>
        <w:rPr>
          <w:rFonts w:hint="eastAsia" w:ascii="宋体" w:hAnsi="宋体" w:eastAsia="宋体" w:cs="宋体"/>
          <w:color w:val="auto"/>
          <w:highlight w:val="none"/>
        </w:rPr>
        <w:t>身份证号：</w:t>
      </w:r>
      <w:r>
        <w:rPr>
          <w:rFonts w:hint="eastAsia" w:ascii="宋体" w:hAnsi="宋体" w:eastAsia="宋体" w:cs="宋体"/>
          <w:color w:val="auto"/>
          <w:highlight w:val="none"/>
          <w:u w:val="single"/>
        </w:rPr>
        <w:t>　　　　　</w:t>
      </w:r>
      <w:r>
        <w:rPr>
          <w:rFonts w:hint="eastAsia" w:ascii="宋体" w:hAnsi="宋体" w:eastAsia="宋体" w:cs="宋体"/>
          <w:color w:val="auto"/>
          <w:highlight w:val="none"/>
        </w:rPr>
        <w:t>手机：</w:t>
      </w:r>
      <w:r>
        <w:rPr>
          <w:rFonts w:hint="eastAsia" w:ascii="宋体" w:hAnsi="宋体" w:eastAsia="宋体" w:cs="宋体"/>
          <w:color w:val="auto"/>
          <w:highlight w:val="none"/>
          <w:u w:val="single"/>
        </w:rPr>
        <w:t>　　　　　</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授权方</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签署日期： 年 月 日</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附：单位负责人、投标人代表的身份证正反面复印件</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要求：真实有效且内容完整、清晰、整洁。</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1、企业（银行、保险、石油石化、电力、电信等行业除外）、事业单位和社会团体法人的“单位负责人”指法定代表人，即与实际提交的“营业执照等证明文件”载明的一致。</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3、投标人（自然人除外）：若投标人代表为单位授权的委托代理人，应提供本授权书；若投标人代表为单位负责人，应在此项下提交其身份证正反面复印件，可不提供本授权书。</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4、投标人为自然人的，可不填写本授权书。</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二-2 证明材料</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二-2-1 福建省政府采购供应商资格承诺函</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单位名称(自然人姓名):</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统一社会信用代码(自然人身份证号码):</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法定代表人(负责人):</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联系地址和电话:</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我单位(本人)自愿参加本次政府采购活动，严格遵守《中华人民共和国政府采购法》及相关法律法规，坚守公开、公平公正和诚实信用等原则，依法诚信经营，并郑重承诺:</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一、我单位(本人)具备采购文件要求以及《中华人民共和国政府采购法》第二十二条规定的条件:</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1.具有独立承担民事责任的能力;</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2.具有良好的商业信誉和健全的财务会计制度;</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3.具有履行合同所必需的设备和专业技术能力;</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4.有依法缴纳税收和社会保障资金的良好记录;</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5.参加政府采购活动前三年内，在经营活动中没有重大违法记录；</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6.法律、行政法规规定的其他条件。</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w:t>
      </w:r>
      <w:r>
        <w:rPr>
          <w:rFonts w:hint="eastAsia" w:ascii="宋体" w:hAnsi="宋体" w:eastAsia="宋体" w:cs="宋体"/>
          <w:color w:val="auto"/>
          <w:highlight w:val="none"/>
          <w:u w:val="single"/>
        </w:rPr>
        <w:t>名称(单位公章)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1.我单位(本人)专指参加政府采购活动的供应商(含自然人)；</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2.资格承诺的供应商应在投标(响应)文件中按此模板提供承诺函，否则，视为未按照招标文件规定提交投标人的资格及资信文件，按资格审查不通过处理。</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二-2-2 资格证明材料</w:t>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营业执照等证明文件</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）投标人为法人（包括企业、事业单位和社会团体）的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现附上由</w:t>
      </w:r>
      <w:r>
        <w:rPr>
          <w:rFonts w:hint="eastAsia" w:ascii="宋体" w:hAnsi="宋体" w:eastAsia="宋体" w:cs="宋体"/>
          <w:color w:val="auto"/>
          <w:highlight w:val="none"/>
          <w:u w:val="single"/>
        </w:rPr>
        <w:t>（（填写“签发机关全称”）</w:t>
      </w:r>
      <w:r>
        <w:rPr>
          <w:rFonts w:hint="eastAsia" w:ascii="宋体" w:hAnsi="宋体" w:eastAsia="宋体" w:cs="宋体"/>
          <w:color w:val="auto"/>
          <w:highlight w:val="none"/>
        </w:rPr>
        <w:t>签发的我方统一社会信用代码（请填写法人的具体证照名称）复印件，该证明材料真实有效，否则我方负全部责任。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）投标人为非法人（包括其他组织、自然人）的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□现附上由</w:t>
      </w:r>
      <w:r>
        <w:rPr>
          <w:rFonts w:hint="eastAsia" w:ascii="宋体" w:hAnsi="宋体" w:eastAsia="宋体" w:cs="宋体"/>
          <w:color w:val="auto"/>
          <w:highlight w:val="none"/>
          <w:u w:val="single"/>
        </w:rPr>
        <w:t>（（填写“签发机关全称”）</w:t>
      </w:r>
      <w:r>
        <w:rPr>
          <w:rFonts w:hint="eastAsia" w:ascii="宋体" w:hAnsi="宋体" w:eastAsia="宋体" w:cs="宋体"/>
          <w:color w:val="auto"/>
          <w:highlight w:val="none"/>
        </w:rPr>
        <w:t>签发的我方（请填写非自然人的非法人的具体证照名称）复印件，该证明材料真实有效，否则我方负全部责任。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□现附上由</w:t>
      </w:r>
      <w:r>
        <w:rPr>
          <w:rFonts w:hint="eastAsia" w:ascii="宋体" w:hAnsi="宋体" w:eastAsia="宋体" w:cs="宋体"/>
          <w:color w:val="auto"/>
          <w:highlight w:val="none"/>
          <w:u w:val="single"/>
        </w:rPr>
        <w:t>（（填写“签发机关全称”）</w:t>
      </w:r>
      <w:r>
        <w:rPr>
          <w:rFonts w:hint="eastAsia" w:ascii="宋体" w:hAnsi="宋体" w:eastAsia="宋体" w:cs="宋体"/>
          <w:color w:val="auto"/>
          <w:highlight w:val="none"/>
        </w:rPr>
        <w:t>签发的我方（请填写自然人的身份证件名称）复印件，该证明材料真实有效，否则我方负全部责任。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1、请投标人按照实际情况编制填写，在相应的（）中打“√”并选择相应的“□”（若有）后，再按照本格式的要求提供相应证明材料的复印件。</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财务状况报告（财务报告、或资信证明）</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）投标人提供财务报告的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□企业适用：现附上我方</w:t>
      </w:r>
      <w:r>
        <w:rPr>
          <w:rFonts w:hint="eastAsia" w:ascii="宋体" w:hAnsi="宋体" w:eastAsia="宋体" w:cs="宋体"/>
          <w:color w:val="auto"/>
          <w:highlight w:val="none"/>
          <w:u w:val="single"/>
        </w:rPr>
        <w:t>（填写“具体的年度、或半年度、季度”）</w:t>
      </w:r>
      <w:r>
        <w:rPr>
          <w:rFonts w:hint="eastAsia" w:ascii="宋体" w:hAnsi="宋体" w:eastAsia="宋体" w:cs="宋体"/>
          <w:color w:val="auto"/>
          <w:highlight w:val="none"/>
        </w:rPr>
        <w:t>财务报告复印件，包括资产负债表、利润表、现金流量表、所有者权益变动表（若有）及其附注（若有）、会计师事务所营业执照和注册会计师资格证书，上述证明材料真实有效，否则我方负全部责任。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□事业单位适用：现附上我方</w:t>
      </w:r>
      <w:r>
        <w:rPr>
          <w:rFonts w:hint="eastAsia" w:ascii="宋体" w:hAnsi="宋体" w:eastAsia="宋体" w:cs="宋体"/>
          <w:color w:val="auto"/>
          <w:highlight w:val="none"/>
          <w:u w:val="single"/>
        </w:rPr>
        <w:t>（填写“具体的年度、或半年度、或季度”）</w:t>
      </w:r>
      <w:r>
        <w:rPr>
          <w:rFonts w:hint="eastAsia" w:ascii="宋体" w:hAnsi="宋体" w:eastAsia="宋体" w:cs="宋体"/>
          <w:color w:val="auto"/>
          <w:highlight w:val="none"/>
        </w:rPr>
        <w:t>财务报告复印件，包括资产负债表、收入支出表（或收入费用表）、财政补助收入支出表（若有）、会计师事务所营业执照和注册会计师资格证书，上述证明材料真实有效，否则我方负全部责任。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□社会团体、民办非企适用：现附上我方</w:t>
      </w:r>
      <w:r>
        <w:rPr>
          <w:rFonts w:hint="eastAsia" w:ascii="宋体" w:hAnsi="宋体" w:eastAsia="宋体" w:cs="宋体"/>
          <w:color w:val="auto"/>
          <w:highlight w:val="none"/>
          <w:u w:val="single"/>
        </w:rPr>
        <w:t>（填写“具体的年度、或半年度、或季度”）</w:t>
      </w:r>
      <w:r>
        <w:rPr>
          <w:rFonts w:hint="eastAsia" w:ascii="宋体" w:hAnsi="宋体" w:eastAsia="宋体" w:cs="宋体"/>
          <w:color w:val="auto"/>
          <w:highlight w:val="none"/>
        </w:rPr>
        <w:t>财务报告复印件，包括资产负债表、业务活动表、现金流量表、会计师事务所营业执照和注册会计师资格证书，上述证明材料真实有效，否则我方负全部责任。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）投标人提供资信证明的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□非自然人适用（包括企业、事业单位、社会团体和其他组织）：现附上我方银行：</w:t>
      </w:r>
      <w:r>
        <w:rPr>
          <w:rFonts w:hint="eastAsia" w:ascii="宋体" w:hAnsi="宋体" w:eastAsia="宋体" w:cs="宋体"/>
          <w:color w:val="auto"/>
          <w:highlight w:val="none"/>
          <w:u w:val="single"/>
        </w:rPr>
        <w:t>（填写“开户银行全称”）</w:t>
      </w:r>
      <w:r>
        <w:rPr>
          <w:rFonts w:hint="eastAsia" w:ascii="宋体" w:hAnsi="宋体" w:eastAsia="宋体" w:cs="宋体"/>
          <w:color w:val="auto"/>
          <w:highlight w:val="none"/>
        </w:rPr>
        <w:t>出具的资信证明复印件，上述证明材料真实有效，否则我方负全部责任。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□自然人适用：现附上我方银行</w:t>
      </w:r>
      <w:r>
        <w:rPr>
          <w:rFonts w:hint="eastAsia" w:ascii="宋体" w:hAnsi="宋体" w:eastAsia="宋体" w:cs="宋体"/>
          <w:color w:val="auto"/>
          <w:highlight w:val="none"/>
          <w:u w:val="single"/>
        </w:rPr>
        <w:t>：（填写自然人的“个人账户的开户银行全称”）</w:t>
      </w:r>
      <w:r>
        <w:rPr>
          <w:rFonts w:hint="eastAsia" w:ascii="宋体" w:hAnsi="宋体" w:eastAsia="宋体" w:cs="宋体"/>
          <w:color w:val="auto"/>
          <w:highlight w:val="none"/>
        </w:rPr>
        <w:t>出具的资信证明复印件，上述证明材料真实有效，否则我方负全部责任。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1、请投标人按照实际情况编制填写，在相应的（）中打“√”并选择相应的“□”（若有）后，再按照本格式的要求提供相应证明材料的复印件。</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2、投标人提供的财务报告复印件（成立年限按照投标截止时间推算）应符合下列规定：</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2.1成立年限满1年及以上的投标人，提供经审计的招标文件规定的年度财务报告。</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2.2成立年限满半年但不足1年的投标人，提供该半年度中任一季度的季度财务报告或该半年度的半年度财务报告。</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依法缴纳税收证明材料</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1、依法缴纳税收的投标人</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）法人（包括企业、事业单位和社会团体）的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现附上自</w:t>
      </w:r>
      <w:r>
        <w:rPr>
          <w:rFonts w:hint="eastAsia" w:ascii="宋体" w:hAnsi="宋体" w:eastAsia="宋体" w:cs="宋体"/>
          <w:color w:val="auto"/>
          <w:highlight w:val="none"/>
          <w:u w:val="single"/>
        </w:rPr>
        <w:t>　　年　　月　　日</w:t>
      </w:r>
      <w:r>
        <w:rPr>
          <w:rFonts w:hint="eastAsia" w:ascii="宋体" w:hAnsi="宋体" w:eastAsia="宋体" w:cs="宋体"/>
          <w:color w:val="auto"/>
          <w:highlight w:val="none"/>
        </w:rPr>
        <w:t>至</w:t>
      </w:r>
      <w:r>
        <w:rPr>
          <w:rFonts w:hint="eastAsia" w:ascii="宋体" w:hAnsi="宋体" w:eastAsia="宋体" w:cs="宋体"/>
          <w:color w:val="auto"/>
          <w:highlight w:val="none"/>
          <w:u w:val="single"/>
        </w:rPr>
        <w:t>　　年　　月　　日</w:t>
      </w:r>
      <w:r>
        <w:rPr>
          <w:rFonts w:hint="eastAsia" w:ascii="宋体" w:hAnsi="宋体" w:eastAsia="宋体" w:cs="宋体"/>
          <w:color w:val="auto"/>
          <w:highlight w:val="none"/>
        </w:rPr>
        <w:t>期间我方缴纳（包括但不限于税务机关出具的专用收据、税收缴纳证明或税收代缴银行的缴款收讫凭证）等税收凭据复印件，上述证明材料真实有效，否则我方负全部责任。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）非法人（包括其他组织、自然人）的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现附上自</w:t>
      </w:r>
      <w:r>
        <w:rPr>
          <w:rFonts w:hint="eastAsia" w:ascii="宋体" w:hAnsi="宋体" w:eastAsia="宋体" w:cs="宋体"/>
          <w:color w:val="auto"/>
          <w:highlight w:val="none"/>
          <w:u w:val="single"/>
        </w:rPr>
        <w:t>　　年　　月　　日</w:t>
      </w:r>
      <w:r>
        <w:rPr>
          <w:rFonts w:hint="eastAsia" w:ascii="宋体" w:hAnsi="宋体" w:eastAsia="宋体" w:cs="宋体"/>
          <w:color w:val="auto"/>
          <w:highlight w:val="none"/>
        </w:rPr>
        <w:t>至</w:t>
      </w:r>
      <w:r>
        <w:rPr>
          <w:rFonts w:hint="eastAsia" w:ascii="宋体" w:hAnsi="宋体" w:eastAsia="宋体" w:cs="宋体"/>
          <w:color w:val="auto"/>
          <w:highlight w:val="none"/>
          <w:u w:val="single"/>
        </w:rPr>
        <w:t>　　年　　月　　日</w:t>
      </w:r>
      <w:r>
        <w:rPr>
          <w:rFonts w:hint="eastAsia" w:ascii="宋体" w:hAnsi="宋体" w:eastAsia="宋体" w:cs="宋体"/>
          <w:color w:val="auto"/>
          <w:highlight w:val="none"/>
        </w:rPr>
        <w:t>期间我方缴纳（包括但不限于税务机关出具的专用收据、税收缴纳证明或税收代缴银行的缴款收讫凭证）等税收凭据复印件，上述证明材料真实有效，否则我方负全部责任。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2、依法免税的投标人</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）现附上我方依法免税的证明材料复印件，上述证明材料真实有效，否则我方负全部责任。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1、请投标人按照实际情况编制填写，在相应的（）中打“√”，并按照本格式的要求提供相应证明材料的复印件。</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2、投标人提供的税收缴纳凭据复印件应符合下列规定：</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2.1投标截止时间前（不含投标截止时间的当月）已依法缴纳税收的投标人，提供投标截止时间前六个月（不含投标截止时间的当月）中任一月份的税收缴纳凭据复印件。</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2.2投标截止时间的当月成立的投标人，视同满足本项资格条件要求。</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3、若为依法免税范围的投标人，提供依法免税证明材料的，视同满足本项资格条件要求。</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依法缴纳社会保障资金证明材料</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1、依法缴纳社会保障资金的投标人</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）法人（包括企业、事业单位和社会团体）的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现附上自</w:t>
      </w:r>
      <w:r>
        <w:rPr>
          <w:rFonts w:hint="eastAsia" w:ascii="宋体" w:hAnsi="宋体" w:eastAsia="宋体" w:cs="宋体"/>
          <w:color w:val="auto"/>
          <w:highlight w:val="none"/>
          <w:u w:val="single"/>
        </w:rPr>
        <w:t>　　年　　月　　日</w:t>
      </w:r>
      <w:r>
        <w:rPr>
          <w:rFonts w:hint="eastAsia" w:ascii="宋体" w:hAnsi="宋体" w:eastAsia="宋体" w:cs="宋体"/>
          <w:color w:val="auto"/>
          <w:highlight w:val="none"/>
        </w:rPr>
        <w:t>至</w:t>
      </w:r>
      <w:r>
        <w:rPr>
          <w:rFonts w:hint="eastAsia" w:ascii="宋体" w:hAnsi="宋体" w:eastAsia="宋体" w:cs="宋体"/>
          <w:color w:val="auto"/>
          <w:highlight w:val="none"/>
          <w:u w:val="single"/>
        </w:rPr>
        <w:t>　　年　　月　　日</w:t>
      </w:r>
      <w:r>
        <w:rPr>
          <w:rFonts w:hint="eastAsia" w:ascii="宋体" w:hAnsi="宋体" w:eastAsia="宋体" w:cs="宋体"/>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）非法人（包括其他组织、自然人）的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自</w:t>
      </w:r>
      <w:r>
        <w:rPr>
          <w:rFonts w:hint="eastAsia" w:ascii="宋体" w:hAnsi="宋体" w:eastAsia="宋体" w:cs="宋体"/>
          <w:color w:val="auto"/>
          <w:highlight w:val="none"/>
          <w:u w:val="single"/>
        </w:rPr>
        <w:t>　　年　　月　　日</w:t>
      </w:r>
      <w:r>
        <w:rPr>
          <w:rFonts w:hint="eastAsia" w:ascii="宋体" w:hAnsi="宋体" w:eastAsia="宋体" w:cs="宋体"/>
          <w:color w:val="auto"/>
          <w:highlight w:val="none"/>
        </w:rPr>
        <w:t>至</w:t>
      </w:r>
      <w:r>
        <w:rPr>
          <w:rFonts w:hint="eastAsia" w:ascii="宋体" w:hAnsi="宋体" w:eastAsia="宋体" w:cs="宋体"/>
          <w:color w:val="auto"/>
          <w:highlight w:val="none"/>
          <w:u w:val="single"/>
        </w:rPr>
        <w:t>　　年　　月　　日</w:t>
      </w:r>
      <w:r>
        <w:rPr>
          <w:rFonts w:hint="eastAsia" w:ascii="宋体" w:hAnsi="宋体" w:eastAsia="宋体" w:cs="宋体"/>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2、依法不需要缴纳或暂缓缴纳社会保障资金的投标人</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）现附上我方依法不需要缴纳或暂缓缴纳社会保障资金证明材料复印件，上述证明材料真实有效，否则我方负全部责任。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1、请投标人按照实际情况编制填写，在相应的（）中打“√”，并按照本格式的要求提供相应证明材料的复印件。</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2、投标人提供的社会保障资金缴纳凭据复印件应符合下列规定：</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2.1投标截止时间前（不含投标截止时间的当月）已依法缴纳社会保障资金的投标人，提供投标截止时间前六个月（不含投标截止时间的当月）中任一月份的社会保障资金缴纳凭据复印件。</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2.2投标截止时间的当月成立的投标人，视同满足本项资格条件要求。</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3、若为依法不需要缴纳或暂缓缴纳社会保障资金的投标人，提供依法不需要缴纳或暂缓缴纳社会保障资金证明材料的，视同满足本项资格条件要求。</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具备履行合同所必需设备和专业技术能力的声明函（若有）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我方具备履行合同所必需的设备和专业技术能力，否则产生不利后果由我方承担责任。</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特此声明。</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1、招标文件未要求投标人提供“具备履行合同所必需的设备和专业技术能力专项证明材料”的，投标人应提供本声明函。</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2、招标文件要求投标人提供“具备履行合同所必需的设备和专业技术能力专项证明材料”的，投标人可不提供本声明函。</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3、请投标人根据实际情况如实声明，否则视为提供虚假材料。</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参加采购活动前三年内在经营活动中没有重大违法记录书面声明</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特此声明。</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请投标人根据实际情况如实声明，否则视为提供虚假材料。</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二-3信用记录查询提示</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1、由资格审查小组通过网站查询并打印投标人的信用记录。</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二-4中小企业声明函</w:t>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（以资格条件落实中小企业扶持政策时适用，若有）</w:t>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中小企业声明函（货物）</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本公司（联合体）郑重声明，根据《政府采购促进中小企业发展管理办法》（财库﹝2020﹞46 号）的规定，本公司（联合体）参加</w:t>
      </w:r>
      <w:r>
        <w:rPr>
          <w:rFonts w:hint="eastAsia" w:ascii="宋体" w:hAnsi="宋体" w:eastAsia="宋体" w:cs="宋体"/>
          <w:color w:val="auto"/>
          <w:highlight w:val="none"/>
          <w:u w:val="single"/>
        </w:rPr>
        <w:t>（单位名称）</w:t>
      </w:r>
      <w:r>
        <w:rPr>
          <w:rFonts w:hint="eastAsia" w:ascii="宋体" w:hAnsi="宋体" w:eastAsia="宋体" w:cs="宋体"/>
          <w:color w:val="auto"/>
          <w:highlight w:val="none"/>
        </w:rPr>
        <w:t>的</w:t>
      </w:r>
      <w:r>
        <w:rPr>
          <w:rFonts w:hint="eastAsia" w:ascii="宋体" w:hAnsi="宋体" w:eastAsia="宋体" w:cs="宋体"/>
          <w:color w:val="auto"/>
          <w:highlight w:val="none"/>
          <w:u w:val="single"/>
        </w:rPr>
        <w:t>（项目名称）</w:t>
      </w:r>
      <w:r>
        <w:rPr>
          <w:rFonts w:hint="eastAsia" w:ascii="宋体" w:hAnsi="宋体" w:eastAsia="宋体" w:cs="宋体"/>
          <w:color w:val="auto"/>
          <w:highlight w:val="none"/>
        </w:rPr>
        <w:t>采购活动，提供的货物全部由符合政策要求的中小企业制造。相关企业（含联合体中的中小企业、签订分包意向协议的中小企业）的具体情况如下：</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u w:val="single"/>
        </w:rPr>
        <w:t xml:space="preserve"> （标的名称） </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行业；制造商为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万元¹，属于</w:t>
      </w:r>
      <w:r>
        <w:rPr>
          <w:rFonts w:hint="eastAsia" w:ascii="宋体" w:hAnsi="宋体" w:eastAsia="宋体" w:cs="宋体"/>
          <w:color w:val="auto"/>
          <w:highlight w:val="none"/>
          <w:u w:val="single"/>
        </w:rPr>
        <w:t>（中型企业、小型企业、微型企业）</w:t>
      </w: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u w:val="single"/>
        </w:rPr>
        <w:t xml:space="preserve"> （标的名称） </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行业；制造商为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万元，属于</w:t>
      </w:r>
      <w:r>
        <w:rPr>
          <w:rFonts w:hint="eastAsia" w:ascii="宋体" w:hAnsi="宋体" w:eastAsia="宋体" w:cs="宋体"/>
          <w:color w:val="auto"/>
          <w:highlight w:val="none"/>
          <w:u w:val="single"/>
        </w:rPr>
        <w:t>（中型企业、小型企业、微型企业）</w:t>
      </w: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以上企业，不属于大企业的分支机构，不存在控股股东为大企业的情形，也不存在与大企业的负责人为同一人的情形。</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本企业对上述声明内容的真实性负责。如有虚假，将依法承担相应责任。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1、从业人员、营业收入、资产总额填报上一年度数据，无上一年度数据的新成立企业可不填报。</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中小企业声明函（工程、服务）</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本公司（联合体）郑重声明，根据《政府采购促进中小企业发展管理办法》（财库﹝2020﹞46 号）的规定，本公司（联合体）参加</w:t>
      </w:r>
      <w:r>
        <w:rPr>
          <w:rFonts w:hint="eastAsia" w:ascii="宋体" w:hAnsi="宋体" w:eastAsia="宋体" w:cs="宋体"/>
          <w:color w:val="auto"/>
          <w:highlight w:val="none"/>
          <w:u w:val="single"/>
        </w:rPr>
        <w:t>（单位名称）</w:t>
      </w:r>
      <w:r>
        <w:rPr>
          <w:rFonts w:hint="eastAsia" w:ascii="宋体" w:hAnsi="宋体" w:eastAsia="宋体" w:cs="宋体"/>
          <w:color w:val="auto"/>
          <w:highlight w:val="none"/>
        </w:rPr>
        <w:t>的</w:t>
      </w:r>
      <w:r>
        <w:rPr>
          <w:rFonts w:hint="eastAsia" w:ascii="宋体" w:hAnsi="宋体" w:eastAsia="宋体" w:cs="宋体"/>
          <w:color w:val="auto"/>
          <w:highlight w:val="none"/>
          <w:u w:val="single"/>
        </w:rPr>
        <w:t>（项目名称）</w:t>
      </w:r>
      <w:r>
        <w:rPr>
          <w:rFonts w:hint="eastAsia" w:ascii="宋体" w:hAnsi="宋体" w:eastAsia="宋体" w:cs="宋体"/>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u w:val="single"/>
        </w:rPr>
        <w:t>（标的名称）</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；承建（承接）企业为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万元¹，属于</w:t>
      </w:r>
      <w:r>
        <w:rPr>
          <w:rFonts w:hint="eastAsia" w:ascii="宋体" w:hAnsi="宋体" w:eastAsia="宋体" w:cs="宋体"/>
          <w:color w:val="auto"/>
          <w:highlight w:val="none"/>
          <w:u w:val="single"/>
        </w:rPr>
        <w:t>（中型企业、小型企业、微型企业）</w:t>
      </w: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u w:val="single"/>
        </w:rPr>
        <w:t>（标的名称）</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；承建（承接）企业为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万元，属于</w:t>
      </w:r>
      <w:r>
        <w:rPr>
          <w:rFonts w:hint="eastAsia" w:ascii="宋体" w:hAnsi="宋体" w:eastAsia="宋体" w:cs="宋体"/>
          <w:color w:val="auto"/>
          <w:highlight w:val="none"/>
          <w:u w:val="single"/>
        </w:rPr>
        <w:t>（中型企业、小型企业、微型企业）</w:t>
      </w: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以上企业，不属于大企业的分支机构，不存在控股股东为大企业的情形，也不存在与大企业的负责人为同一人的情形。</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本企业对上述声明内容的真实性负责。如有虚假，将依法承担相应责任。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1、从业人员、营业收入、资产总额填报上一年度数据，无上一年度数据的新成立企业可不填报。</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残疾人福利性单位声明函</w:t>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（以资格条件落实中小企业扶持政策时适用，若有）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）由本投标人承建的（填写“所投采购包、品目号”）工程</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）由本投标人承接的（填写“所投采购包、品目号”）服务；</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本投标人对上述声明的真实性负责。如有虚假，将依法承担相应责任。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1、请投标人按照实际情况编制填写本声明函，并在相应的（）中打“√”。</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2、若《残疾人福利性单位声明函》内容不真实，视为提供虚假材料。</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附：</w:t>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监狱企业证明材料</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投标人为监狱企业，提供本单位制造的货物（承接的服务），并在电子投标文件中提供省级以上监狱管理局、戒毒管理局（含新疆生产建设兵团）出具的属于监狱企业的证明文件。</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二-5联合体协议（若有）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兹有</w:t>
      </w:r>
      <w:r>
        <w:rPr>
          <w:rFonts w:hint="eastAsia" w:ascii="宋体" w:hAnsi="宋体" w:eastAsia="宋体" w:cs="宋体"/>
          <w:color w:val="auto"/>
          <w:highlight w:val="none"/>
          <w:u w:val="single"/>
        </w:rPr>
        <w:t>（填写“联合体中各方的全称”，各方的全称之间请用“、”分割）</w:t>
      </w:r>
      <w:r>
        <w:rPr>
          <w:rFonts w:hint="eastAsia" w:ascii="宋体" w:hAnsi="宋体" w:eastAsia="宋体" w:cs="宋体"/>
          <w:color w:val="auto"/>
          <w:highlight w:val="none"/>
        </w:rPr>
        <w:t>自愿组成联合体，共同参加</w:t>
      </w:r>
      <w:r>
        <w:rPr>
          <w:rFonts w:hint="eastAsia" w:ascii="宋体" w:hAnsi="宋体" w:eastAsia="宋体" w:cs="宋体"/>
          <w:color w:val="auto"/>
          <w:highlight w:val="none"/>
          <w:u w:val="single"/>
        </w:rPr>
        <w:t>（填写“项目名称”）</w:t>
      </w:r>
      <w:r>
        <w:rPr>
          <w:rFonts w:hint="eastAsia" w:ascii="宋体" w:hAnsi="宋体" w:eastAsia="宋体" w:cs="宋体"/>
          <w:color w:val="auto"/>
          <w:highlight w:val="none"/>
        </w:rPr>
        <w:t xml:space="preserve"> 项目（项目编号：</w:t>
      </w:r>
      <w:r>
        <w:rPr>
          <w:rFonts w:hint="eastAsia" w:ascii="宋体" w:hAnsi="宋体" w:eastAsia="宋体" w:cs="宋体"/>
          <w:color w:val="auto"/>
          <w:highlight w:val="none"/>
          <w:u w:val="single"/>
        </w:rPr>
        <w:t>　　　　　　</w:t>
      </w:r>
      <w:r>
        <w:rPr>
          <w:rFonts w:hint="eastAsia" w:ascii="宋体" w:hAnsi="宋体" w:eastAsia="宋体" w:cs="宋体"/>
          <w:color w:val="auto"/>
          <w:highlight w:val="none"/>
        </w:rPr>
        <w:t>）的投标。现就联合体参加本项目投标的有关事宜达成下列协议：</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一、联合体各方应承担的工作和义务具体如下：</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1、牵头方（全称）：</w:t>
      </w:r>
      <w:r>
        <w:rPr>
          <w:rFonts w:hint="eastAsia" w:ascii="宋体" w:hAnsi="宋体" w:eastAsia="宋体" w:cs="宋体"/>
          <w:color w:val="auto"/>
          <w:highlight w:val="none"/>
          <w:u w:val="single"/>
        </w:rPr>
        <w:t xml:space="preserve">（填写“工作及义务的具体内容”） </w:t>
      </w: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2、成员方：</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2.1（成员一的全称）：</w:t>
      </w:r>
      <w:r>
        <w:rPr>
          <w:rFonts w:hint="eastAsia" w:ascii="宋体" w:hAnsi="宋体" w:eastAsia="宋体" w:cs="宋体"/>
          <w:color w:val="auto"/>
          <w:highlight w:val="none"/>
          <w:u w:val="single"/>
        </w:rPr>
        <w:t>（填写“工作及义务的具体内容”）</w:t>
      </w:r>
      <w:r>
        <w:rPr>
          <w:rFonts w:hint="eastAsia" w:ascii="宋体" w:hAnsi="宋体" w:eastAsia="宋体" w:cs="宋体"/>
          <w:color w:val="auto"/>
          <w:highlight w:val="none"/>
        </w:rPr>
        <w:t xml:space="preserve"> ；</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二、联合体各方的合同金额占比，具体如下：</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1.牵头方（</w:t>
      </w:r>
      <w:r>
        <w:rPr>
          <w:rFonts w:hint="eastAsia" w:ascii="宋体" w:hAnsi="宋体" w:eastAsia="宋体" w:cs="宋体"/>
          <w:color w:val="auto"/>
          <w:highlight w:val="none"/>
          <w:u w:val="single"/>
        </w:rPr>
        <w:t xml:space="preserve"> 全称</w:t>
      </w:r>
      <w:r>
        <w:rPr>
          <w:rFonts w:hint="eastAsia" w:ascii="宋体" w:hAnsi="宋体" w:eastAsia="宋体" w:cs="宋体"/>
          <w:color w:val="auto"/>
          <w:highlight w:val="none"/>
        </w:rPr>
        <w:t xml:space="preserve"> ）的合同金额占合同总额的</w:t>
      </w:r>
      <w:r>
        <w:rPr>
          <w:rFonts w:hint="eastAsia" w:ascii="宋体" w:hAnsi="宋体" w:eastAsia="宋体" w:cs="宋体"/>
          <w:color w:val="auto"/>
          <w:highlight w:val="none"/>
          <w:u w:val="single"/>
        </w:rPr>
        <w:t>　　</w:t>
      </w: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2.成员方：</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2.1（</w:t>
      </w:r>
      <w:r>
        <w:rPr>
          <w:rFonts w:hint="eastAsia" w:ascii="宋体" w:hAnsi="宋体" w:eastAsia="宋体" w:cs="宋体"/>
          <w:color w:val="auto"/>
          <w:highlight w:val="none"/>
          <w:u w:val="single"/>
        </w:rPr>
        <w:t xml:space="preserve"> 成员1的全称 </w:t>
      </w:r>
      <w:r>
        <w:rPr>
          <w:rFonts w:hint="eastAsia" w:ascii="宋体" w:hAnsi="宋体" w:eastAsia="宋体" w:cs="宋体"/>
          <w:color w:val="auto"/>
          <w:highlight w:val="none"/>
        </w:rPr>
        <w:t>）的合同金额占合同总额的</w:t>
      </w:r>
      <w:r>
        <w:rPr>
          <w:rFonts w:hint="eastAsia" w:ascii="宋体" w:hAnsi="宋体" w:eastAsia="宋体" w:cs="宋体"/>
          <w:color w:val="auto"/>
          <w:highlight w:val="none"/>
          <w:u w:val="single"/>
        </w:rPr>
        <w:t>　　</w:t>
      </w: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三、联合体各方约定：</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1、由</w:t>
      </w:r>
      <w:r>
        <w:rPr>
          <w:rFonts w:hint="eastAsia" w:ascii="宋体" w:hAnsi="宋体" w:eastAsia="宋体" w:cs="宋体"/>
          <w:color w:val="auto"/>
          <w:highlight w:val="none"/>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2、联合体各方约定由</w:t>
      </w:r>
      <w:r>
        <w:rPr>
          <w:rFonts w:hint="eastAsia" w:ascii="宋体" w:hAnsi="宋体" w:eastAsia="宋体" w:cs="宋体"/>
          <w:color w:val="auto"/>
          <w:highlight w:val="none"/>
          <w:u w:val="single"/>
        </w:rPr>
        <w:t>（填写“牵头方的全称”）代表联合体办理投标保证金事宜。</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四、若中标，牵头方将代表联合体与采购人就合同签订事宜进行协商；若协商一致，则联合体各方将共同与采购人签订政府采购合同，并就政府采购合同约定的事项对采购人承担连带责任。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五、本协议自签署之日起生效，政府采购合同履行完毕后自动失效。</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六、本协议一式</w:t>
      </w:r>
      <w:r>
        <w:rPr>
          <w:rFonts w:hint="eastAsia" w:ascii="宋体" w:hAnsi="宋体" w:eastAsia="宋体" w:cs="宋体"/>
          <w:color w:val="auto"/>
          <w:highlight w:val="none"/>
          <w:u w:val="single"/>
        </w:rPr>
        <w:t>（填写具体份数）</w:t>
      </w:r>
      <w:r>
        <w:rPr>
          <w:rFonts w:hint="eastAsia" w:ascii="宋体" w:hAnsi="宋体" w:eastAsia="宋体" w:cs="宋体"/>
          <w:color w:val="auto"/>
          <w:highlight w:val="none"/>
        </w:rPr>
        <w:t>份，联合体各方各执一份，电子投标文件中提交一份。</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（以下无正文）</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牵头方：</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法定代表人或其委托代理人：</w:t>
      </w:r>
      <w:r>
        <w:rPr>
          <w:rFonts w:hint="eastAsia" w:ascii="宋体" w:hAnsi="宋体" w:eastAsia="宋体" w:cs="宋体"/>
          <w:color w:val="auto"/>
          <w:highlight w:val="none"/>
          <w:u w:val="single"/>
        </w:rPr>
        <w:t xml:space="preserve"> （签字或盖章）</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成员一：</w:t>
      </w:r>
      <w:r>
        <w:rPr>
          <w:rFonts w:hint="eastAsia" w:ascii="宋体" w:hAnsi="宋体" w:eastAsia="宋体" w:cs="宋体"/>
          <w:color w:val="auto"/>
          <w:highlight w:val="none"/>
          <w:u w:val="single"/>
        </w:rPr>
        <w:t>（全称并加盖成员一的单位公章）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法定代表人或其委托代理人：</w:t>
      </w:r>
      <w:r>
        <w:rPr>
          <w:rFonts w:hint="eastAsia" w:ascii="宋体" w:hAnsi="宋体" w:eastAsia="宋体" w:cs="宋体"/>
          <w:color w:val="auto"/>
          <w:highlight w:val="none"/>
          <w:u w:val="single"/>
        </w:rPr>
        <w:t xml:space="preserve"> （签字或盖章）</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成员**：</w:t>
      </w:r>
      <w:r>
        <w:rPr>
          <w:rFonts w:hint="eastAsia" w:ascii="宋体" w:hAnsi="宋体" w:eastAsia="宋体" w:cs="宋体"/>
          <w:color w:val="auto"/>
          <w:highlight w:val="none"/>
          <w:u w:val="single"/>
        </w:rPr>
        <w:t>（全称并加盖成员**的单位公章）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法定代表人或其委托代理人：</w:t>
      </w:r>
      <w:r>
        <w:rPr>
          <w:rFonts w:hint="eastAsia" w:ascii="宋体" w:hAnsi="宋体" w:eastAsia="宋体" w:cs="宋体"/>
          <w:color w:val="auto"/>
          <w:highlight w:val="none"/>
          <w:u w:val="single"/>
        </w:rPr>
        <w:t xml:space="preserve"> （签字或盖章）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签署日期：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1、招标文件接受联合体投标且投标人为联合体的，投标人应提供本协议；否则无须提供。</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2、本协议由委托代理人签字或盖章的，应按照本章载明的格式提供“单位授权书”。</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3、在以联合体形式落实中小企业预留份额项目中，投标人除了要提供《中小企业声明函》，还需提供本协议。</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二-6分包意向协议（若有）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甲方（总包方）：</w:t>
      </w:r>
      <w:r>
        <w:rPr>
          <w:rFonts w:hint="eastAsia" w:ascii="宋体" w:hAnsi="宋体" w:eastAsia="宋体" w:cs="宋体"/>
          <w:color w:val="auto"/>
          <w:highlight w:val="none"/>
          <w:u w:val="single"/>
        </w:rPr>
        <w:t>　　　　　　　</w:t>
      </w:r>
      <w:r>
        <w:rPr>
          <w:rFonts w:hint="eastAsia" w:ascii="宋体" w:hAnsi="宋体" w:eastAsia="宋体" w:cs="宋体"/>
          <w:color w:val="auto"/>
          <w:highlight w:val="none"/>
        </w:rPr>
        <w:t>（即本项目的投标人）</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乙方（分包方）：</w:t>
      </w:r>
      <w:r>
        <w:rPr>
          <w:rFonts w:hint="eastAsia" w:ascii="宋体" w:hAnsi="宋体" w:eastAsia="宋体" w:cs="宋体"/>
          <w:color w:val="auto"/>
          <w:highlight w:val="none"/>
          <w:u w:val="single"/>
        </w:rPr>
        <w:t>　　　　　　　</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兹有甲方参加</w:t>
      </w:r>
      <w:r>
        <w:rPr>
          <w:rFonts w:hint="eastAsia" w:ascii="宋体" w:hAnsi="宋体" w:eastAsia="宋体" w:cs="宋体"/>
          <w:color w:val="auto"/>
          <w:highlight w:val="none"/>
          <w:u w:val="single"/>
        </w:rPr>
        <w:t>（填写“项目名称”）</w:t>
      </w:r>
      <w:r>
        <w:rPr>
          <w:rFonts w:hint="eastAsia" w:ascii="宋体" w:hAnsi="宋体" w:eastAsia="宋体" w:cs="宋体"/>
          <w:color w:val="auto"/>
          <w:highlight w:val="none"/>
        </w:rPr>
        <w:t xml:space="preserve"> 项目（项目编号：</w:t>
      </w:r>
      <w:r>
        <w:rPr>
          <w:rFonts w:hint="eastAsia" w:ascii="宋体" w:hAnsi="宋体" w:eastAsia="宋体" w:cs="宋体"/>
          <w:color w:val="auto"/>
          <w:highlight w:val="none"/>
          <w:u w:val="single"/>
        </w:rPr>
        <w:t>　　　　　　　</w:t>
      </w:r>
      <w:r>
        <w:rPr>
          <w:rFonts w:hint="eastAsia" w:ascii="宋体" w:hAnsi="宋体" w:eastAsia="宋体" w:cs="宋体"/>
          <w:color w:val="auto"/>
          <w:highlight w:val="none"/>
        </w:rPr>
        <w:t>）的政府采购活动。甲方期望将采购项目的部分采购标的分包给乙方完成，而乙方保证能够向甲方提供本协议项下的采购标的，甲、乙双方就合同分包的有关事宜达成下列协议：</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一、分包标的</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u w:val="single"/>
        </w:rPr>
        <w:t>（根据双方的意向填写，可以是表格或文字描述）。</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二、分包合同金额占比</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分包合同价占投标总价的比例：</w:t>
      </w:r>
      <w:r>
        <w:rPr>
          <w:rFonts w:hint="eastAsia" w:ascii="宋体" w:hAnsi="宋体" w:eastAsia="宋体" w:cs="宋体"/>
          <w:color w:val="auto"/>
          <w:highlight w:val="none"/>
          <w:u w:val="single"/>
        </w:rPr>
        <w:t>　　　　　</w:t>
      </w: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三、其他条款</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甲方：</w:t>
            </w:r>
          </w:p>
        </w:tc>
        <w:tc>
          <w:tcPr>
            <w:tcW w:w="415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乙方：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住所：</w:t>
            </w:r>
          </w:p>
        </w:tc>
        <w:tc>
          <w:tcPr>
            <w:tcW w:w="415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住所：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单位负责人或委托代理人：</w:t>
            </w:r>
          </w:p>
        </w:tc>
        <w:tc>
          <w:tcPr>
            <w:tcW w:w="415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单位负责人或委托代理人：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联系方法：</w:t>
            </w:r>
          </w:p>
        </w:tc>
        <w:tc>
          <w:tcPr>
            <w:tcW w:w="415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联系方法：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开户银行：</w:t>
            </w:r>
          </w:p>
        </w:tc>
        <w:tc>
          <w:tcPr>
            <w:tcW w:w="415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开户银行：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账号：</w:t>
            </w:r>
          </w:p>
        </w:tc>
        <w:tc>
          <w:tcPr>
            <w:tcW w:w="4153"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账号：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pPr>
              <w:pStyle w:val="8"/>
              <w:keepNext w:val="0"/>
              <w:keepLines w:val="0"/>
              <w:pageBreakBefore w:val="0"/>
              <w:kinsoku/>
              <w:wordWrap/>
              <w:overflowPunct/>
              <w:topLinePunct w:val="0"/>
              <w:autoSpaceDE/>
              <w:autoSpaceDN/>
              <w:bidi w:val="0"/>
              <w:adjustRightInd/>
              <w:snapToGrid/>
              <w:spacing w:line="360" w:lineRule="auto"/>
              <w:ind w:right="0" w:firstLine="96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签订地点：</w:t>
            </w:r>
            <w:r>
              <w:rPr>
                <w:rFonts w:hint="eastAsia" w:ascii="宋体" w:hAnsi="宋体" w:eastAsia="宋体" w:cs="宋体"/>
                <w:color w:val="auto"/>
                <w:highlight w:val="none"/>
                <w:u w:val="single"/>
              </w:rPr>
              <w:t>　　　　　　　　　　</w:t>
            </w:r>
          </w:p>
          <w:p>
            <w:pPr>
              <w:pStyle w:val="8"/>
              <w:keepNext w:val="0"/>
              <w:keepLines w:val="0"/>
              <w:pageBreakBefore w:val="0"/>
              <w:kinsoku/>
              <w:wordWrap/>
              <w:overflowPunct/>
              <w:topLinePunct w:val="0"/>
              <w:autoSpaceDE/>
              <w:autoSpaceDN/>
              <w:bidi w:val="0"/>
              <w:adjustRightInd/>
              <w:snapToGrid/>
              <w:spacing w:line="360" w:lineRule="auto"/>
              <w:ind w:right="0" w:firstLine="96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签约日期：</w:t>
            </w:r>
            <w:r>
              <w:rPr>
                <w:rFonts w:hint="eastAsia" w:ascii="宋体" w:hAnsi="宋体" w:eastAsia="宋体" w:cs="宋体"/>
                <w:color w:val="auto"/>
                <w:highlight w:val="none"/>
                <w:u w:val="single"/>
              </w:rPr>
              <w:t>　　年　　月　　日</w:t>
            </w:r>
          </w:p>
        </w:tc>
      </w:tr>
    </w:tbl>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1.招标文件接受合同分包且投标人拟将合同分包的，应提供本协议；否则无须提供。</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2.本协议由委托代理人签字或盖章的，应按照本章载明的格式提供“单位授权书”。</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3.在以合同分包形式落实中小企业预留份额项目中，投标人除了要提供《中小企业声明函》，还需提供本协议。</w:t>
      </w:r>
    </w:p>
    <w:p>
      <w:pPr>
        <w:pStyle w:val="8"/>
        <w:keepNext w:val="0"/>
        <w:keepLines w:val="0"/>
        <w:pageBreakBefore w:val="0"/>
        <w:kinsoku/>
        <w:wordWrap/>
        <w:overflowPunct/>
        <w:topLinePunct w:val="0"/>
        <w:autoSpaceDE/>
        <w:autoSpaceDN/>
        <w:bidi w:val="0"/>
        <w:adjustRightInd/>
        <w:snapToGrid/>
        <w:spacing w:line="360" w:lineRule="auto"/>
        <w:ind w:right="0" w:firstLine="96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二-7其他资格证明文件（若有）</w:t>
      </w:r>
    </w:p>
    <w:p>
      <w:pPr>
        <w:pStyle w:val="8"/>
        <w:keepNext w:val="0"/>
        <w:keepLines w:val="0"/>
        <w:pageBreakBefore w:val="0"/>
        <w:kinsoku/>
        <w:wordWrap/>
        <w:overflowPunct/>
        <w:topLinePunct w:val="0"/>
        <w:autoSpaceDE/>
        <w:autoSpaceDN/>
        <w:bidi w:val="0"/>
        <w:adjustRightInd/>
        <w:snapToGrid/>
        <w:spacing w:line="360" w:lineRule="auto"/>
        <w:ind w:right="0" w:firstLine="96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二-7-①招标文件规定的其他资格证明文件（若有）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编制说明</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除招标文件另有规定外，招标文件要求提交的除前述资格证明文件外的其他资格证明文件（若有）加盖投标人的单位公章后应在此项下提交。</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三、投标保证金</w:t>
      </w:r>
    </w:p>
    <w:p>
      <w:pPr>
        <w:pStyle w:val="8"/>
        <w:keepNext w:val="0"/>
        <w:keepLines w:val="0"/>
        <w:pageBreakBefore w:val="0"/>
        <w:kinsoku/>
        <w:wordWrap/>
        <w:overflowPunct/>
        <w:topLinePunct w:val="0"/>
        <w:autoSpaceDE/>
        <w:autoSpaceDN/>
        <w:bidi w:val="0"/>
        <w:adjustRightInd/>
        <w:snapToGrid/>
        <w:spacing w:line="360" w:lineRule="auto"/>
        <w:ind w:right="0" w:firstLine="48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编制说明</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1、在此项下提交的“投标保证金”材料可使用转账凭证复印件或从福建省政府采购网上公开信息系统中下载的有关原始页面的打印件。</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2、投标保证金是否已提交的认定按照招标文件第三章规定执行。</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封面格式(报价部分)</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福建省政府采购投标文件</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（报价部分）</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（填写正本或副本）</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项目名称：（由投标人填写）</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备案编号：（由投标人填写）</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项目编号：（由投标人填写）</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所投采购包：（由投标人填写）</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投标人：（填写“全称”）</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（由投标人填写）年（由投标人填写）月</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索引</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一、开标（报价）一览表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二、投标（响应）报价明细表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三、招标文件规定的价格扣除证明材料（若有）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开标（报价）一览表</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项目编号：[350001]WD[GK]2026001</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项目名称：宣教节目内容制作与播出服务</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采购包：1(宣教节目内容制作与播出服务)</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投标人（供应商）名称：</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序号</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报价内容</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最高限价</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响应报价</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价款形式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1</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宣教节目内容制作与播出服务</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5800000  元</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「汇总引用」  元</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总价</w:t>
            </w:r>
          </w:p>
        </w:tc>
      </w:tr>
    </w:tbl>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备注：无</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时间：     年     月     日</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签章：                     </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投标（响应）报价明细表</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项目编号：[350001]WD[GK]2026001</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项目名称：宣教节目内容制作与播出服务</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采购包：宣教节目内容制作与播出服务</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投标人名称：</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围绕福建省基层应急能力提升工程，策划制作各类媒体作品，组织开展各类活动；拓展各类媒体平台传播渠道等，</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5"/>
        <w:gridCol w:w="755"/>
        <w:gridCol w:w="755"/>
        <w:gridCol w:w="755"/>
        <w:gridCol w:w="755"/>
        <w:gridCol w:w="755"/>
        <w:gridCol w:w="916"/>
        <w:gridCol w:w="755"/>
        <w:gridCol w:w="816"/>
        <w:gridCol w:w="755"/>
        <w:gridCol w:w="75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序号</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服务名称</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服务范围</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服务要求</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服务时间</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服务标准</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最高限价</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单价</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数量</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计量单位</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总价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1</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围绕福建省基层应急能力提升工程，策划制作各类媒体作品，组织开展各类活动；拓展各类媒体平台传播渠道等，</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{供应商响应}</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{供应商响应}</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{供应商响应}</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{供应商响应}</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5800000  元</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{=总价/数量}  元</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1.0000</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项</w:t>
            </w:r>
          </w:p>
        </w:tc>
        <w:tc>
          <w:tcPr>
            <w:tcW w:w="755"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{供应商响应}  元</w:t>
            </w:r>
          </w:p>
        </w:tc>
      </w:tr>
    </w:tbl>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合计：</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备注：无</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时间：     年     月     日</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签章：                     </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三、招标文件规定的价格扣除证明材料（若有）</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三-1优先类节能产品、环境标志产品价格扣除证明材料（若有）</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三-1-①优先类节能产品、环境标志产品统计表（价格扣除适用，若有）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项目编号：</w:t>
      </w:r>
      <w:r>
        <w:rPr>
          <w:rFonts w:hint="eastAsia" w:ascii="宋体" w:hAnsi="宋体" w:eastAsia="宋体" w:cs="宋体"/>
          <w:color w:val="auto"/>
          <w:highlight w:val="none"/>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7122" w:type="dxa"/>
            <w:gridSpan w:val="4"/>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本采购包内属于节能、环境标志产品情况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w:t>
            </w:r>
          </w:p>
        </w:tc>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品目号</w:t>
            </w:r>
          </w:p>
        </w:tc>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产品名称</w:t>
            </w:r>
          </w:p>
        </w:tc>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1187"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供应商自行填写种类，并上传证明附件以便评审查看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gridAfter w:val="1"/>
          <w:wAfter w:w="3561" w:type="dxa"/>
        </w:trPr>
        <w:tc>
          <w:tcPr>
            <w:tcW w:w="1187" w:type="dxa"/>
            <w:vMerge w:val="continue"/>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p>
        </w:tc>
        <w:tc>
          <w:tcPr>
            <w:tcW w:w="1187"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187"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w:t>
            </w:r>
          </w:p>
        </w:tc>
        <w:tc>
          <w:tcPr>
            <w:tcW w:w="3561" w:type="dxa"/>
            <w:gridSpan w:val="3"/>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p>
        </w:tc>
      </w:tr>
    </w:tbl>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1、对节能、环境标志产品计算价格扣除时，只依据电子投标（响应）文件“投标（响应）报价明细表”以及“优先类节能产品、环境标志产品证明材料（价格扣除适用，若有）。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2、本表以采购包为单位，不同采购包请分别填写；同一采购包请按照其品目号顺序分别填写。</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3、具体统计、计算：</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3.1若同一采购包内的单个或多个货物取得或同时取得节能、环境标志产品等两项或多项认证的，均按照单个货物对应一项认证的原则统计、计算1次。</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3.2计算结果若除不尽，可四舍五入保留到小数点后两位。</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3.3投标人(供应商)按照采购文件要求认真统计、计算。</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3.4若无节能、环境标志产品，不填写本表。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3.5强制类节能产品不享受价格扣除。</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三-1-②优先类节能产品、环境标志产品证明材料（价格扣除适用，若有）</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三-2小型、微型企业产品等价格扣除证明材料（若有）</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三-2-①中小企业声明函（价格扣除适用，若有）</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中小企业声明函（货物）</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本公司（联合体）郑重声明，根据《政府采购促进中小企业发展管理办法》（财库﹝2020﹞46 号）的规定，本公司（联合体）参加</w:t>
      </w:r>
      <w:r>
        <w:rPr>
          <w:rFonts w:hint="eastAsia" w:ascii="宋体" w:hAnsi="宋体" w:eastAsia="宋体" w:cs="宋体"/>
          <w:color w:val="auto"/>
          <w:highlight w:val="none"/>
          <w:u w:val="single"/>
        </w:rPr>
        <w:t>（单位名称）</w:t>
      </w:r>
      <w:r>
        <w:rPr>
          <w:rFonts w:hint="eastAsia" w:ascii="宋体" w:hAnsi="宋体" w:eastAsia="宋体" w:cs="宋体"/>
          <w:color w:val="auto"/>
          <w:highlight w:val="none"/>
        </w:rPr>
        <w:t>的</w:t>
      </w:r>
      <w:r>
        <w:rPr>
          <w:rFonts w:hint="eastAsia" w:ascii="宋体" w:hAnsi="宋体" w:eastAsia="宋体" w:cs="宋体"/>
          <w:color w:val="auto"/>
          <w:highlight w:val="none"/>
          <w:u w:val="single"/>
        </w:rPr>
        <w:t>（项目名称）</w:t>
      </w:r>
      <w:r>
        <w:rPr>
          <w:rFonts w:hint="eastAsia" w:ascii="宋体" w:hAnsi="宋体" w:eastAsia="宋体" w:cs="宋体"/>
          <w:color w:val="auto"/>
          <w:highlight w:val="none"/>
        </w:rPr>
        <w:t>采购活动，提供的货物全部由符合政策要求的中小企业制造。相关企业（含联合体中的中小企业、签订分包意向协议的中小企业）的具体情况如下：</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u w:val="single"/>
        </w:rPr>
        <w:t xml:space="preserve"> （标的名称） </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行业；制造商为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w:t>
      </w:r>
      <w:r>
        <w:rPr>
          <w:rFonts w:hint="eastAsia" w:ascii="宋体" w:hAnsi="宋体" w:eastAsia="宋体" w:cs="宋体"/>
          <w:color w:val="auto"/>
          <w:sz w:val="21"/>
          <w:highlight w:val="none"/>
          <w:vertAlign w:val="superscript"/>
        </w:rPr>
        <w:t>1</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（中型企业、小型企业、微型企业）</w:t>
      </w: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u w:val="single"/>
        </w:rPr>
        <w:t xml:space="preserve"> （标的名称） </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行业；制造商为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万元，属于</w:t>
      </w:r>
      <w:r>
        <w:rPr>
          <w:rFonts w:hint="eastAsia" w:ascii="宋体" w:hAnsi="宋体" w:eastAsia="宋体" w:cs="宋体"/>
          <w:color w:val="auto"/>
          <w:highlight w:val="none"/>
          <w:u w:val="single"/>
        </w:rPr>
        <w:t>（中型企业、小型企业、微型企业）</w:t>
      </w: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以上企业，不属于大企业的分支机构，不存在控股股东为大企业的情形，也不存在与大企业的负责人为同一人的情形。</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本企业对上述声明内容的真实性负责。如有虚假，将依法承担相应责任。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1、从业人员、营业收入、资产总额填报上一年度数据，无上一年度数据的新成立企业可不填报。</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中小企业声明函（工程、服务）</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本公司（联合体）郑重声明，根据《政府采购促进中小企业发展管理办法》（财库﹝2020﹞46 号）的规定，本公司（联合体）参加</w:t>
      </w:r>
      <w:r>
        <w:rPr>
          <w:rFonts w:hint="eastAsia" w:ascii="宋体" w:hAnsi="宋体" w:eastAsia="宋体" w:cs="宋体"/>
          <w:color w:val="auto"/>
          <w:highlight w:val="none"/>
          <w:u w:val="single"/>
        </w:rPr>
        <w:t>（单位名称）</w:t>
      </w:r>
      <w:r>
        <w:rPr>
          <w:rFonts w:hint="eastAsia" w:ascii="宋体" w:hAnsi="宋体" w:eastAsia="宋体" w:cs="宋体"/>
          <w:color w:val="auto"/>
          <w:highlight w:val="none"/>
        </w:rPr>
        <w:t>的</w:t>
      </w:r>
      <w:r>
        <w:rPr>
          <w:rFonts w:hint="eastAsia" w:ascii="宋体" w:hAnsi="宋体" w:eastAsia="宋体" w:cs="宋体"/>
          <w:color w:val="auto"/>
          <w:highlight w:val="none"/>
          <w:u w:val="single"/>
        </w:rPr>
        <w:t>（项目名称）</w:t>
      </w:r>
      <w:r>
        <w:rPr>
          <w:rFonts w:hint="eastAsia" w:ascii="宋体" w:hAnsi="宋体" w:eastAsia="宋体" w:cs="宋体"/>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u w:val="single"/>
        </w:rPr>
        <w:t>（标的名称）</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；承建（承接）企业为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w:t>
      </w:r>
      <w:r>
        <w:rPr>
          <w:rFonts w:hint="eastAsia" w:ascii="宋体" w:hAnsi="宋体" w:eastAsia="宋体" w:cs="宋体"/>
          <w:color w:val="auto"/>
          <w:sz w:val="21"/>
          <w:highlight w:val="none"/>
          <w:vertAlign w:val="superscript"/>
        </w:rPr>
        <w:t>1</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（中型企业、小型企业、微型企业）</w:t>
      </w: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u w:val="single"/>
        </w:rPr>
        <w:t>（标的名称）</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；承建（承接）企业为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万元，属于</w:t>
      </w:r>
      <w:r>
        <w:rPr>
          <w:rFonts w:hint="eastAsia" w:ascii="宋体" w:hAnsi="宋体" w:eastAsia="宋体" w:cs="宋体"/>
          <w:color w:val="auto"/>
          <w:highlight w:val="none"/>
          <w:u w:val="single"/>
        </w:rPr>
        <w:t>（中型企业、小型企业、微型企业）</w:t>
      </w: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以上企业，不属于大企业的分支机构，不存在控股股东为大企业的情形，也不存在与大企业的负责人为同一人的情形。</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本企业对上述声明内容的真实性负责。如有虚假，将依法承担相应责任。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1、从业人员、营业收入、资产总额填报上一年度数据，无上一年度数据的新成立企业可不填报。</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三-2-②小型、微型企业等证明材料（价格扣除适用，若有）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编制说明</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1、投标人为监狱企业的，根据其提供的由省级以上监狱管理局、戒毒管理局（含新疆生产建设兵团）出具的属于监狱企业的证明文件进行认定，监狱企业视同小型、微型企业。</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2、投标人为残疾人福利性单位的，根据其提供的《残疾人福利性单位声明函》（格式附后）进行认定，残疾人福利性单位视同小型、微型企业。残疾人福利性单位属于小型、微型企业的，不重复享受政策。</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附：</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残疾人福利性单位声明函（价格扣除适用，若有）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）由本投标人承建的（填写“所投采购包、品目号”）工程</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）由本投标人承接的（填写“所投采购包、品目号”）服务；</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本投标人对上述声明的真实性负责。如有虚假，将依法承担相应责任。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1、请投标人按照实际情况编制填写本声明函，并在相应的（）中打“√”。</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2、若《残疾人福利性单位声明函》内容不真实，视为提供虚假材料。</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附：</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监狱企业证明材料</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投标人为监狱企业，提供本单位制造的货物（承接的服务），并在电子投标文件中提供省级以上监狱管理局、戒毒管理局（含新疆生产建设兵团）出具的属于监狱企业的证明文件。</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三-3本国产品证明材料（若有）</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三-3-①关于符合本国产品标准的声明函（价格扣除适用，若有）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本公司（单位）郑重声明，根据《国务院办公厅关于在政府采购中实施本国产品标准及相关政策的通知》（国办发〔2025〕34号）的规定，本公司（单位）提供的以下产品属于本国产品。具体情况如下：</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产品名称1），生产厂为（厂名），厂址为（生产厂址）。（产品名称1）的中国境内生产的组件成本占比≥（规定比例）。（产品名称）的（关键组件）在中国境内生产。（产品名称）的（关键工序）在中国境内完成。</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产品名称2），生产厂为（厂名），厂址为（生产厂址）。（产品名称2）的中国境内生产的组件成本占比≥（规定比例）。（产品名称2）的（关键组件）在中国境内生产。（产品名称2）的（关键工序）在中国境内完成。</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本公司（单位）对上述声明内容的真实性负责。如有虚假，愿承担相应法律责任。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公司（单位）名称（盖章）：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　　年　　月　　日</w:t>
      </w:r>
    </w:p>
    <w:p>
      <w:pPr>
        <w:pStyle w:val="8"/>
        <w:keepNext w:val="0"/>
        <w:keepLines w:val="0"/>
        <w:pageBreakBefore w:val="0"/>
        <w:pBdr>
          <w:bottom w:val="single" w:color="auto" w:sz="6" w:space="1"/>
          <w:between w:val="single" w:color="auto" w:sz="6" w:space="1"/>
        </w:pBdr>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1.产品如有型号，请在"产品名称"栏一并填写。</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2.生产厂名与厂址应与生产厂营业执照载明的相关信息保持一致。</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3.该产品的中国境内生产的组件成本占比相关要求实施前，"规定比例"栏可不填，下同。</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4.该产品的关键组件要求实施前，"关键组件"栏可不填，下同。</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5.该产品的关键工序要求实施前，"关键工序"栏可不填，下同。</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三-3-②《本国产品成本占比说明》（价格扣除适用，若有）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2076" w:type="dxa"/>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主要产品/技术名称（规格型号）</w:t>
            </w:r>
          </w:p>
        </w:tc>
        <w:tc>
          <w:tcPr>
            <w:tcW w:w="2076" w:type="dxa"/>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本国产品</w:t>
            </w:r>
          </w:p>
        </w:tc>
        <w:tc>
          <w:tcPr>
            <w:tcW w:w="2076" w:type="dxa"/>
          </w:tcPr>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响应的产品是否为本国产品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2076"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2076"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2076"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2076"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2076"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2076"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076"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2076"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2076"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2076"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28" w:type="dxa"/>
            <w:gridSpan w:val="3"/>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供应商为该采购项目或者采购包提供的符合本国产品标准的产品成本之和占该供应商提供的全部产品成本之和的比例是否达到80%</w:t>
            </w:r>
          </w:p>
        </w:tc>
        <w:tc>
          <w:tcPr>
            <w:tcW w:w="2076"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r>
    </w:tbl>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本公司（单位）对上述承诺承担全部法律责任，若存在虚假承诺或与实际不符情形，自愿接受政府采购相关法律法规及监管规定处理，并承担由此产生的一切法律后果与经济责任。</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供应商名称（盖章）：</w:t>
      </w:r>
      <w:r>
        <w:rPr>
          <w:rFonts w:hint="eastAsia" w:ascii="宋体" w:hAnsi="宋体" w:eastAsia="宋体" w:cs="宋体"/>
          <w:color w:val="auto"/>
          <w:highlight w:val="none"/>
          <w:u w:val="single"/>
        </w:rPr>
        <w:t xml:space="preserve">                    </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　　年　　月　　日</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b/>
          <w:color w:val="auto"/>
          <w:highlight w:val="none"/>
        </w:rPr>
        <w:t>注：</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 供应商须同时出具《关于符合本国产品标准的声明函》（样式见下附件2）或财政部会同有关部门规定的有关证明文件。出具符合要求的《声明函》或有关证明文件的，该产品视为本国产品。</w:t>
      </w:r>
    </w:p>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三-4招标文件规定的其他价格扣除证明材料（若有）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编制说明</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若投标人可享受招标文件规定的除“节能（非强制类）、环境标志产品价格扣除”及“小型、微型企业产品等价格扣除”外的其他价格扣除优惠，则投标人应按照招标文件要求提供相应证明材料。</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封面格式(技术商务部分)</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福建省政府采购投标文件</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（技术商务部分）</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（填写正本或副本）</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项目名称：（由投标人填写）</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备案编号：（由投标人填写）</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项目编号：（由投标人填写）</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所投采购包：（由投标人填写）</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投标人：（填写“全称”）</w:t>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（由投标人填写）年（由投标人填写）月</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索引</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一、标的说明一览表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二、技术和服务要求响应表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三、商务条件响应表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四、投标人提交的其他资料（若有）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技术商务部分中不得出现报价部分的全部或部分的投标报价信息（或组成资料），否则符合性审查不合格。</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一、标的说明一览表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项目编号：</w:t>
      </w:r>
      <w:r>
        <w:rPr>
          <w:rFonts w:hint="eastAsia" w:ascii="宋体" w:hAnsi="宋体" w:eastAsia="宋体" w:cs="宋体"/>
          <w:color w:val="auto"/>
          <w:highlight w:val="none"/>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w:t>
            </w:r>
          </w:p>
        </w:tc>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品目号</w:t>
            </w:r>
          </w:p>
        </w:tc>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投标标的</w:t>
            </w:r>
          </w:p>
        </w:tc>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数量</w:t>
            </w:r>
          </w:p>
        </w:tc>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规格</w:t>
            </w:r>
          </w:p>
        </w:tc>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来源地</w:t>
            </w:r>
          </w:p>
        </w:tc>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1187"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187"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187"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187"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187"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187"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187"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187"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gridAfter w:val="1"/>
          <w:wAfter w:w="1187" w:type="dxa"/>
        </w:trPr>
        <w:tc>
          <w:tcPr>
            <w:tcW w:w="1187"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187"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187"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187"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187"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187"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r>
    </w:tbl>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1、本表应按照下列规定填写：</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1.1“采购包”、“品目号”、“投标标的”及“数量”应与招标文件《采购标的一览表》中的有关内容（“采购包”、“品目号”、“采购标的”及“数量”）保持一致。</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1.3“投标标的”为服务的：“规格”项下应填写服务提供者提供的服务标准及品牌（若有）。“来源地”应填写服务提供者的所在地。“备注”项下应填写关于服务标准所涵盖的具体项目或内容的说明等。</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3、电子投标文件中涉及“投标标的”、“数量”、“规格”、“来源地”的内容若不一致，以投标客户端的投标（响应）报价明细表为准。</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二、技术和服务要求响应表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项目编号：</w:t>
      </w:r>
      <w:r>
        <w:rPr>
          <w:rFonts w:hint="eastAsia" w:ascii="宋体" w:hAnsi="宋体" w:eastAsia="宋体" w:cs="宋体"/>
          <w:color w:val="auto"/>
          <w:highlight w:val="none"/>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品目号</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技术和服务要求</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投标响应</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r>
    </w:tbl>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1、本表应按照下列规定填写：</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1.1“技术和服务要求”项下填写的内容应与招标文件第五章“技术和服务要求”的内容保持一致。</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1.3“是否偏离及说明”项下应按下列规定填写：优于的，填写“正偏离”；符合的，填写“无偏离”；低于的，填写“负偏离”。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三、商务条件响应表</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项目编号：</w:t>
      </w:r>
      <w:r>
        <w:rPr>
          <w:rFonts w:hint="eastAsia" w:ascii="宋体" w:hAnsi="宋体" w:eastAsia="宋体" w:cs="宋体"/>
          <w:color w:val="auto"/>
          <w:highlight w:val="none"/>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品目号</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商务条件</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投标响应</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1" w:type="dxa"/>
          </w:tcPr>
          <w:p>
            <w:pPr>
              <w:pStyle w:val="8"/>
              <w:keepNext w:val="0"/>
              <w:keepLines w:val="0"/>
              <w:pageBreakBefore w:val="0"/>
              <w:kinsoku/>
              <w:wordWrap/>
              <w:overflowPunct/>
              <w:topLinePunct w:val="0"/>
              <w:autoSpaceDE/>
              <w:autoSpaceDN/>
              <w:bidi w:val="0"/>
              <w:adjustRightInd/>
              <w:snapToGrid/>
              <w:spacing w:line="360" w:lineRule="auto"/>
              <w:ind w:righ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c>
          <w:tcPr>
            <w:tcW w:w="1661" w:type="dxa"/>
          </w:tcPr>
          <w:p>
            <w:pPr>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p>
        </w:tc>
      </w:tr>
    </w:tbl>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1、本表应按照下列规定填写：</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1.1“商务条件”项下填写的内容应与招标文件第五章“商务条件”的内容保持一致。</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1.2“投标响应”项下应填写具体的响应内容并与“商务条件”项下填写的内容逐项对应；对“商务条件”项下涉及“≥或＞”、“≤或＜”及某个区间值范围内的内容，应填写具体的数值。</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1.3“是否偏离及说明”项下应按下列规定填写：优于的，填写“正偏离”；符合的，填写“无偏离”；低于的，填写“负偏离”。</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8"/>
        <w:keepNext w:val="0"/>
        <w:keepLines w:val="0"/>
        <w:pageBreakBefore w:val="0"/>
        <w:kinsoku/>
        <w:wordWrap/>
        <w:overflowPunct/>
        <w:topLinePunct w:val="0"/>
        <w:autoSpaceDE/>
        <w:autoSpaceDN/>
        <w:bidi w:val="0"/>
        <w:adjustRightInd/>
        <w:snapToGrid/>
        <w:spacing w:line="360" w:lineRule="auto"/>
        <w:ind w:right="0" w:firstLine="480"/>
        <w:jc w:val="right"/>
        <w:textAlignment w:val="auto"/>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8"/>
        <w:keepNext w:val="0"/>
        <w:keepLines w:val="0"/>
        <w:pageBreakBefore w:val="0"/>
        <w:kinsoku/>
        <w:wordWrap/>
        <w:overflowPunct/>
        <w:topLinePunct w:val="0"/>
        <w:autoSpaceDE/>
        <w:autoSpaceDN/>
        <w:bidi w:val="0"/>
        <w:adjustRightInd/>
        <w:snapToGrid/>
        <w:spacing w:line="360" w:lineRule="auto"/>
        <w:ind w:right="0"/>
        <w:jc w:val="center"/>
        <w:textAlignment w:val="auto"/>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四、投标人提交的其他资料（若有）</w:t>
      </w:r>
    </w:p>
    <w:p>
      <w:pPr>
        <w:pStyle w:val="8"/>
        <w:keepNext w:val="0"/>
        <w:keepLines w:val="0"/>
        <w:pageBreakBefore w:val="0"/>
        <w:kinsoku/>
        <w:wordWrap/>
        <w:overflowPunct/>
        <w:topLinePunct w:val="0"/>
        <w:autoSpaceDE/>
        <w:autoSpaceDN/>
        <w:bidi w:val="0"/>
        <w:adjustRightInd/>
        <w:snapToGrid/>
        <w:spacing w:line="360" w:lineRule="auto"/>
        <w:ind w:right="0" w:firstLine="48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编制说明</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1、招标文件要求提交的除“资格及资信证明部分”、“报价部分”外的其他证明材料或资料加盖投标人的单位公章后应在此项下提交。</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2、招标文件要求投标人提供方案（包括但不限于：组织、实施、技术、服务方案等）的，投标人应在此项下提交。</w:t>
      </w:r>
    </w:p>
    <w:p>
      <w:pPr>
        <w:pStyle w:val="8"/>
        <w:keepNext w:val="0"/>
        <w:keepLines w:val="0"/>
        <w:pageBreakBefore w:val="0"/>
        <w:kinsoku/>
        <w:wordWrap/>
        <w:overflowPunct/>
        <w:topLinePunct w:val="0"/>
        <w:autoSpaceDE/>
        <w:autoSpaceDN/>
        <w:bidi w:val="0"/>
        <w:adjustRightInd/>
        <w:snapToGrid/>
        <w:spacing w:line="360" w:lineRule="auto"/>
        <w:ind w:right="0" w:firstLine="48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3、除招标文件另有规定外，投标人认为需要提交的其他证明材料或资料加盖投标人的单位公章后应在此项下提交。</w:t>
      </w:r>
    </w:p>
    <w:p>
      <w:pPr>
        <w:pStyle w:val="8"/>
        <w:keepNext w:val="0"/>
        <w:keepLines w:val="0"/>
        <w:pageBreakBefore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highlight w:val="none"/>
          <w:lang w:val="en-US" w:eastAsia="zh-Hans"/>
        </w:rPr>
      </w:pPr>
    </w:p>
    <w:sectPr>
      <w:foot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FgAAAGRycy9QSwECFAAUAAAA&#10;CACHTuJAs0lY7tAAAAAFAQAADwAAAAAAAAABACAAAAA4AAAAZHJzL2Rvd25yZXYueG1sUEsBAhQA&#10;FAAAAAgAh07iQHZIUkvIAgAA7AUAAA4AAAAAAAAAAQAgAAAANQEAAGRycy9lMm9Eb2MueG1sUEsF&#10;BgAAAAAGAAYAWQEAAG8G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08D0C0D"/>
    <w:rsid w:val="01DA0940"/>
    <w:rsid w:val="177F50ED"/>
    <w:rsid w:val="17FBF963"/>
    <w:rsid w:val="1BA64D14"/>
    <w:rsid w:val="2AD213FE"/>
    <w:rsid w:val="36D925AD"/>
    <w:rsid w:val="384F0C8B"/>
    <w:rsid w:val="3E810519"/>
    <w:rsid w:val="4FE5E604"/>
    <w:rsid w:val="53B52B8D"/>
    <w:rsid w:val="562D75A5"/>
    <w:rsid w:val="75360B41"/>
    <w:rsid w:val="77F79321"/>
    <w:rsid w:val="7D7FDCC4"/>
    <w:rsid w:val="BBBF7779"/>
    <w:rsid w:val="FBCA1304"/>
    <w:rsid w:val="FDDFB0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null3"/>
    <w:hidden/>
    <w:qFormat/>
    <w:uiPriority w:val="0"/>
    <w:rPr>
      <w:rFonts w:hint="eastAsia" w:asciiTheme="minorHAnsi" w:hAnsiTheme="minorHAnsi" w:eastAsiaTheme="minorEastAsia" w:cstheme="minorBidi"/>
      <w:lang w:val="en-US" w:eastAsia="zh-Hans"/>
    </w:rPr>
  </w:style>
  <w:style w:type="paragraph" w:customStyle="1" w:styleId="9">
    <w:name w:val="Default"/>
    <w:qFormat/>
    <w:uiPriority w:val="0"/>
    <w:pPr>
      <w:widowControl w:val="0"/>
      <w:autoSpaceDE w:val="0"/>
      <w:autoSpaceDN w:val="0"/>
      <w:adjustRightInd w:val="0"/>
    </w:pPr>
    <w:rPr>
      <w:rFonts w:ascii="Times New Roman" w:hAnsi="Times New Roman" w:eastAsia="宋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102</Pages>
  <Words>1966</Words>
  <Characters>2198</Characters>
  <Lines>0</Lines>
  <Paragraphs>0</Paragraphs>
  <TotalTime>10</TotalTime>
  <ScaleCrop>false</ScaleCrop>
  <LinksUpToDate>false</LinksUpToDate>
  <CharactersWithSpaces>2220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2022-04-10T03:57:00Z</dcterms:created>
  <dc:creator>administrator</dc:creator>
  <cp:lastModifiedBy>吴翔杰</cp:lastModifiedBy>
  <cp:lastPrinted>2026-09-24T16:11:13Z</cp:lastPrinted>
  <dcterms:modified xsi:type="dcterms:W3CDTF">2026-09-24T16:23:39Z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ECBD10E6C1124EFABE10AE13E17ABABB_13</vt:lpwstr>
  </property>
  <property fmtid="{D5CDD505-2E9C-101B-9397-08002B2CF9AE}" pid="4" name="KSOTemplateDocerSaveRecord">
    <vt:lpwstr>eyJoZGlkIjoiYzFhZGY0ZTViYWQyN2I0ZGJhNDk0OThkMjNkNmQ2MDYiLCJ1c2VySWQiOiIzMDgyOTExNzUifQ==</vt:lpwstr>
  </property>
</Properties>
</file>